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162c5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62c52"/>
          <w:sz w:val="30"/>
          <w:szCs w:val="30"/>
          <w:rtl w:val="0"/>
        </w:rPr>
        <w:t xml:space="preserve">Messaging Through the Enrollment Funnel:</w:t>
      </w:r>
      <w:r w:rsidDel="00000000" w:rsidR="00000000" w:rsidRPr="00000000">
        <w:rPr>
          <w:rFonts w:ascii="Montserrat" w:cs="Montserrat" w:eastAsia="Montserrat" w:hAnsi="Montserrat"/>
          <w:color w:val="162c52"/>
          <w:sz w:val="30"/>
          <w:szCs w:val="30"/>
          <w:rtl w:val="0"/>
        </w:rPr>
        <w:t xml:space="preserve"> What does it look like at each stage?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9465"/>
        <w:tblGridChange w:id="0">
          <w:tblGrid>
            <w:gridCol w:w="3510"/>
            <w:gridCol w:w="9465"/>
          </w:tblGrid>
        </w:tblGridChange>
      </w:tblGrid>
      <w:tr>
        <w:trPr>
          <w:cantSplit w:val="0"/>
          <w:tblHeader w:val="0"/>
        </w:trPr>
        <w:tc>
          <w:tcPr>
            <w:shd w:fill="c31e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36"/>
                <w:szCs w:val="36"/>
                <w:rtl w:val="0"/>
              </w:rPr>
              <w:t xml:space="preserve">PROSPECTS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36"/>
                <w:szCs w:val="36"/>
                <w:shd w:fill="c31e3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a68b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36"/>
                <w:szCs w:val="36"/>
                <w:rtl w:val="0"/>
              </w:rPr>
              <w:t xml:space="preserve">INQUIRIES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7bb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36"/>
                <w:szCs w:val="36"/>
                <w:rtl w:val="0"/>
              </w:rPr>
              <w:t xml:space="preserve">ENROLLS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c818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36"/>
                <w:szCs w:val="36"/>
                <w:rtl w:val="0"/>
              </w:rPr>
              <w:t xml:space="preserve">RETENTION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62c5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36"/>
                <w:szCs w:val="36"/>
                <w:rtl w:val="0"/>
              </w:rPr>
              <w:t xml:space="preserve">SIBLING ENROLLS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>
        <w:rFonts w:ascii="Montserrat" w:cs="Montserrat" w:eastAsia="Montserrat" w:hAnsi="Montserrat"/>
        <w:color w:val="162c52"/>
      </w:rPr>
    </w:pPr>
    <w:r w:rsidDel="00000000" w:rsidR="00000000" w:rsidRPr="00000000">
      <w:rPr>
        <w:rFonts w:ascii="Montserrat" w:cs="Montserrat" w:eastAsia="Montserrat" w:hAnsi="Montserrat"/>
        <w:color w:val="162c52"/>
        <w:rtl w:val="0"/>
      </w:rPr>
      <w:t xml:space="preserve">elevatemarketingstrategy.com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7334250</wp:posOffset>
          </wp:positionH>
          <wp:positionV relativeFrom="paragraph">
            <wp:posOffset>-323849</wp:posOffset>
          </wp:positionV>
          <wp:extent cx="1514391" cy="690563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391" cy="6905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