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990" w:type="dxa"/>
        <w:tblInd w:w="-792" w:type="dxa"/>
        <w:tblLayout w:type="fixed"/>
        <w:tblLook w:val="04A0" w:firstRow="1" w:lastRow="0" w:firstColumn="1" w:lastColumn="0" w:noHBand="0" w:noVBand="1"/>
      </w:tblPr>
      <w:tblGrid>
        <w:gridCol w:w="4050"/>
        <w:gridCol w:w="2160"/>
        <w:gridCol w:w="12780"/>
      </w:tblGrid>
      <w:tr w:rsidR="00700457" w14:paraId="7DE4BAC4" w14:textId="77777777" w:rsidTr="00700457">
        <w:trPr>
          <w:trHeight w:val="292"/>
        </w:trPr>
        <w:tc>
          <w:tcPr>
            <w:tcW w:w="4050" w:type="dxa"/>
            <w:shd w:val="clear" w:color="auto" w:fill="4F81BD" w:themeFill="accent1"/>
          </w:tcPr>
          <w:p w14:paraId="1E78089F" w14:textId="45108607" w:rsidR="00DF340C" w:rsidRPr="0032242F" w:rsidRDefault="0032242F" w:rsidP="0032242F">
            <w:pPr>
              <w:ind w:right="-1080"/>
              <w:rPr>
                <w:rFonts w:asciiTheme="majorHAnsi" w:hAnsiTheme="majorHAnsi"/>
                <w:b/>
              </w:rPr>
            </w:pPr>
            <w:bookmarkStart w:id="0" w:name="_GoBack"/>
            <w:bookmarkEnd w:id="0"/>
            <w:r w:rsidRPr="0032242F">
              <w:rPr>
                <w:rFonts w:asciiTheme="majorHAnsi" w:hAnsiTheme="majorHAnsi"/>
                <w:b/>
              </w:rPr>
              <w:t xml:space="preserve">Vision Statement: </w:t>
            </w:r>
            <w:r w:rsidR="00DF340C" w:rsidRPr="0032242F">
              <w:rPr>
                <w:rFonts w:asciiTheme="majorHAnsi" w:hAnsiTheme="majorHAnsi"/>
                <w:b/>
              </w:rPr>
              <w:t>What it is</w:t>
            </w:r>
          </w:p>
        </w:tc>
        <w:tc>
          <w:tcPr>
            <w:tcW w:w="2160" w:type="dxa"/>
            <w:shd w:val="clear" w:color="auto" w:fill="9BBB59" w:themeFill="accent3"/>
          </w:tcPr>
          <w:p w14:paraId="7DEF7A40" w14:textId="77777777" w:rsidR="00DF340C" w:rsidRPr="0032242F" w:rsidRDefault="00DF340C" w:rsidP="0032242F">
            <w:pPr>
              <w:ind w:left="54" w:right="-1080"/>
              <w:rPr>
                <w:rFonts w:asciiTheme="majorHAnsi" w:hAnsiTheme="majorHAnsi"/>
                <w:b/>
              </w:rPr>
            </w:pPr>
            <w:r w:rsidRPr="0032242F">
              <w:rPr>
                <w:rFonts w:asciiTheme="majorHAnsi" w:hAnsiTheme="majorHAnsi"/>
                <w:b/>
              </w:rPr>
              <w:t>What it feels like</w:t>
            </w:r>
          </w:p>
        </w:tc>
        <w:tc>
          <w:tcPr>
            <w:tcW w:w="12780" w:type="dxa"/>
            <w:tcBorders>
              <w:bottom w:val="single" w:sz="4" w:space="0" w:color="auto"/>
            </w:tcBorders>
            <w:shd w:val="clear" w:color="auto" w:fill="FFFF00"/>
          </w:tcPr>
          <w:p w14:paraId="6731D5D2" w14:textId="56E760E7" w:rsidR="00DF340C" w:rsidRPr="0032242F" w:rsidRDefault="00DF340C" w:rsidP="00DF340C">
            <w:pPr>
              <w:ind w:right="-1080"/>
              <w:rPr>
                <w:rFonts w:asciiTheme="majorHAnsi" w:hAnsiTheme="majorHAnsi"/>
                <w:b/>
              </w:rPr>
            </w:pPr>
            <w:r w:rsidRPr="0032242F">
              <w:rPr>
                <w:rFonts w:asciiTheme="majorHAnsi" w:hAnsiTheme="majorHAnsi"/>
                <w:b/>
              </w:rPr>
              <w:t>What it looks like for the organization</w:t>
            </w:r>
            <w:r w:rsidR="00ED6B54">
              <w:rPr>
                <w:rFonts w:asciiTheme="majorHAnsi" w:hAnsiTheme="majorHAnsi"/>
                <w:b/>
              </w:rPr>
              <w:t xml:space="preserve"> (Who leads;</w:t>
            </w:r>
            <w:r w:rsidR="00AA6001" w:rsidRPr="0032242F">
              <w:rPr>
                <w:rFonts w:asciiTheme="majorHAnsi" w:hAnsiTheme="majorHAnsi"/>
                <w:b/>
              </w:rPr>
              <w:t xml:space="preserve"> by when)</w:t>
            </w:r>
          </w:p>
        </w:tc>
      </w:tr>
      <w:tr w:rsidR="00700457" w14:paraId="57CEAF16" w14:textId="77777777" w:rsidTr="00700457">
        <w:trPr>
          <w:trHeight w:val="674"/>
        </w:trPr>
        <w:tc>
          <w:tcPr>
            <w:tcW w:w="4050" w:type="dxa"/>
            <w:vMerge w:val="restart"/>
          </w:tcPr>
          <w:p w14:paraId="4ADDFD78" w14:textId="49365644" w:rsidR="00DF340C" w:rsidRPr="008E187B" w:rsidRDefault="00DF340C" w:rsidP="00DF340C">
            <w:pPr>
              <w:spacing w:line="276" w:lineRule="auto"/>
              <w:rPr>
                <w:rFonts w:asciiTheme="majorHAnsi" w:hAnsiTheme="majorHAnsi"/>
                <w:b/>
                <w:bCs/>
                <w:color w:val="000000" w:themeColor="text1"/>
                <w:sz w:val="20"/>
                <w:szCs w:val="20"/>
              </w:rPr>
            </w:pPr>
            <w:r w:rsidRPr="008E187B">
              <w:rPr>
                <w:rFonts w:asciiTheme="majorHAnsi" w:hAnsiTheme="majorHAnsi"/>
                <w:b/>
                <w:bCs/>
                <w:color w:val="F79646" w:themeColor="accent6"/>
                <w:sz w:val="20"/>
                <w:szCs w:val="20"/>
              </w:rPr>
              <w:t>1. PEOPLE:</w:t>
            </w:r>
            <w:r w:rsidRPr="008E187B">
              <w:rPr>
                <w:rFonts w:asciiTheme="majorHAnsi" w:hAnsiTheme="majorHAnsi"/>
                <w:b/>
                <w:bCs/>
                <w:color w:val="000000" w:themeColor="text1"/>
                <w:sz w:val="20"/>
                <w:szCs w:val="20"/>
              </w:rPr>
              <w:t xml:space="preserve"> </w:t>
            </w:r>
            <w:r w:rsidRPr="008E187B">
              <w:rPr>
                <w:rFonts w:asciiTheme="majorHAnsi" w:hAnsiTheme="majorHAnsi"/>
                <w:color w:val="000000" w:themeColor="text1"/>
                <w:sz w:val="20"/>
                <w:szCs w:val="20"/>
              </w:rPr>
              <w:t>Through their associations with Tawonga, campers, staff, Board, alumni and their families will feel part of a larger community dedicated to children, Judaism and Tikkun Olam while creating enduring relationships with their fellow Tawongans worldwide. Tawonga values will inspire them throughout their lives to better themselves and their communities and will guide them in their relationship with the world around them. Tawongans will actively foster the continuity of the camp experience for the current and next generation of Tawongans through supportive endeavors.</w:t>
            </w:r>
          </w:p>
        </w:tc>
        <w:tc>
          <w:tcPr>
            <w:tcW w:w="2160" w:type="dxa"/>
            <w:vMerge w:val="restart"/>
            <w:tcBorders>
              <w:right w:val="single" w:sz="4" w:space="0" w:color="auto"/>
            </w:tcBorders>
          </w:tcPr>
          <w:p w14:paraId="4151BFA2" w14:textId="0B01D927" w:rsidR="00DF340C" w:rsidRPr="0032242F" w:rsidRDefault="00DF340C" w:rsidP="00F1239C">
            <w:pPr>
              <w:ind w:right="360"/>
              <w:rPr>
                <w:rFonts w:asciiTheme="majorHAnsi" w:hAnsiTheme="majorHAnsi"/>
                <w:bCs/>
              </w:rPr>
            </w:pPr>
            <w:r w:rsidRPr="0032242F">
              <w:rPr>
                <w:rFonts w:asciiTheme="majorHAnsi" w:hAnsiTheme="majorHAnsi"/>
                <w:bCs/>
              </w:rPr>
              <w:t xml:space="preserve">A </w:t>
            </w:r>
            <w:r w:rsidRPr="0032242F">
              <w:rPr>
                <w:rFonts w:asciiTheme="majorHAnsi" w:hAnsiTheme="majorHAnsi"/>
                <w:b/>
                <w:bCs/>
                <w:color w:val="F79646" w:themeColor="accent6"/>
              </w:rPr>
              <w:t>life-long</w:t>
            </w:r>
            <w:r w:rsidRPr="0032242F">
              <w:rPr>
                <w:rFonts w:asciiTheme="majorHAnsi" w:hAnsiTheme="majorHAnsi"/>
                <w:bCs/>
              </w:rPr>
              <w:t xml:space="preserve"> connection to Tawonga and Jewish Identity</w:t>
            </w:r>
            <w:r w:rsidR="009C23B1">
              <w:rPr>
                <w:rFonts w:asciiTheme="majorHAnsi" w:hAnsiTheme="majorHAnsi"/>
                <w:bCs/>
              </w:rPr>
              <w:t>,</w:t>
            </w:r>
            <w:r w:rsidRPr="0032242F">
              <w:rPr>
                <w:rFonts w:asciiTheme="majorHAnsi" w:hAnsiTheme="majorHAnsi"/>
                <w:bCs/>
              </w:rPr>
              <w:t xml:space="preserve"> and deep, meaningful peer relationships within Tawonga cohorts. </w:t>
            </w:r>
          </w:p>
          <w:p w14:paraId="783177EC" w14:textId="77777777" w:rsidR="00DF340C" w:rsidRPr="0032242F" w:rsidRDefault="00DF340C" w:rsidP="00DF340C">
            <w:pPr>
              <w:ind w:right="-1080"/>
              <w:rPr>
                <w:rFonts w:asciiTheme="majorHAnsi" w:hAnsiTheme="majorHAnsi"/>
              </w:rPr>
            </w:pPr>
          </w:p>
        </w:tc>
        <w:tc>
          <w:tcPr>
            <w:tcW w:w="12780" w:type="dxa"/>
            <w:tcBorders>
              <w:top w:val="single" w:sz="4" w:space="0" w:color="auto"/>
              <w:left w:val="single" w:sz="4" w:space="0" w:color="auto"/>
              <w:bottom w:val="nil"/>
              <w:right w:val="single" w:sz="4" w:space="0" w:color="auto"/>
            </w:tcBorders>
          </w:tcPr>
          <w:p w14:paraId="1CD2A347" w14:textId="5DDD08CD" w:rsidR="00DF340C" w:rsidRPr="0032242F" w:rsidRDefault="00DF340C" w:rsidP="00700457">
            <w:pPr>
              <w:ind w:right="72"/>
              <w:rPr>
                <w:rFonts w:asciiTheme="majorHAnsi" w:hAnsiTheme="majorHAnsi"/>
              </w:rPr>
            </w:pPr>
            <w:r w:rsidRPr="0032242F">
              <w:rPr>
                <w:rFonts w:asciiTheme="majorHAnsi" w:hAnsiTheme="majorHAnsi"/>
                <w:color w:val="F79646" w:themeColor="accent6"/>
              </w:rPr>
              <w:t>1a.</w:t>
            </w:r>
            <w:r w:rsidR="00F230E9" w:rsidRPr="0032242F">
              <w:rPr>
                <w:rFonts w:asciiTheme="majorHAnsi" w:hAnsiTheme="majorHAnsi"/>
              </w:rPr>
              <w:t xml:space="preserve"> </w:t>
            </w:r>
            <w:r w:rsidR="00C6650F">
              <w:rPr>
                <w:rFonts w:asciiTheme="majorHAnsi" w:hAnsiTheme="majorHAnsi"/>
                <w:b/>
              </w:rPr>
              <w:t>Engagement at Every Age</w:t>
            </w:r>
            <w:r w:rsidR="00C30CDA" w:rsidRPr="00C30CDA">
              <w:rPr>
                <w:rFonts w:asciiTheme="majorHAnsi" w:hAnsiTheme="majorHAnsi"/>
                <w:b/>
              </w:rPr>
              <w:t>:</w:t>
            </w:r>
            <w:r w:rsidR="00C30CDA">
              <w:rPr>
                <w:rFonts w:asciiTheme="majorHAnsi" w:hAnsiTheme="majorHAnsi"/>
              </w:rPr>
              <w:t xml:space="preserve"> </w:t>
            </w:r>
            <w:r w:rsidR="00AA6001" w:rsidRPr="0032242F">
              <w:rPr>
                <w:rFonts w:asciiTheme="majorHAnsi" w:hAnsiTheme="majorHAnsi"/>
              </w:rPr>
              <w:t xml:space="preserve">Review current offerings to Camp Alumni, past and present staff, families, and friends of camp.  Develop a three-year proposal for increased </w:t>
            </w:r>
            <w:r w:rsidR="00F264F6">
              <w:rPr>
                <w:rFonts w:asciiTheme="majorHAnsi" w:hAnsiTheme="majorHAnsi"/>
              </w:rPr>
              <w:t xml:space="preserve">or new </w:t>
            </w:r>
            <w:r w:rsidR="00AA6001" w:rsidRPr="0032242F">
              <w:rPr>
                <w:rFonts w:asciiTheme="majorHAnsi" w:hAnsiTheme="majorHAnsi"/>
              </w:rPr>
              <w:t xml:space="preserve">programming to all, </w:t>
            </w:r>
            <w:r w:rsidR="009C23B1">
              <w:rPr>
                <w:rFonts w:asciiTheme="majorHAnsi" w:hAnsiTheme="majorHAnsi"/>
              </w:rPr>
              <w:t xml:space="preserve">with defined goals, </w:t>
            </w:r>
            <w:r w:rsidR="00F6318E">
              <w:rPr>
                <w:rFonts w:asciiTheme="majorHAnsi" w:hAnsiTheme="majorHAnsi"/>
              </w:rPr>
              <w:t xml:space="preserve">staff needs, </w:t>
            </w:r>
            <w:r w:rsidR="009C23B1">
              <w:rPr>
                <w:rFonts w:asciiTheme="majorHAnsi" w:hAnsiTheme="majorHAnsi"/>
              </w:rPr>
              <w:t>and</w:t>
            </w:r>
            <w:r w:rsidR="00AA6001" w:rsidRPr="0032242F">
              <w:rPr>
                <w:rFonts w:asciiTheme="majorHAnsi" w:hAnsiTheme="majorHAnsi"/>
              </w:rPr>
              <w:t xml:space="preserve"> proposed budget. </w:t>
            </w:r>
            <w:r w:rsidR="00AA6001" w:rsidRPr="00F1239C">
              <w:rPr>
                <w:rFonts w:asciiTheme="majorHAnsi" w:hAnsiTheme="majorHAnsi"/>
                <w:i/>
              </w:rPr>
              <w:t>(Ken, E.D.; Staff. March 2015)</w:t>
            </w:r>
          </w:p>
        </w:tc>
      </w:tr>
      <w:tr w:rsidR="00700457" w14:paraId="2584B3CD" w14:textId="77777777" w:rsidTr="00700457">
        <w:trPr>
          <w:trHeight w:val="680"/>
        </w:trPr>
        <w:tc>
          <w:tcPr>
            <w:tcW w:w="4050" w:type="dxa"/>
            <w:vMerge/>
          </w:tcPr>
          <w:p w14:paraId="2F1FC618" w14:textId="77777777" w:rsidR="00DF340C" w:rsidRPr="008E187B" w:rsidRDefault="00DF340C" w:rsidP="00DF340C">
            <w:pPr>
              <w:spacing w:line="276" w:lineRule="auto"/>
              <w:rPr>
                <w:b/>
                <w:bCs/>
                <w:color w:val="000000" w:themeColor="text1"/>
                <w:sz w:val="20"/>
                <w:szCs w:val="20"/>
              </w:rPr>
            </w:pPr>
          </w:p>
        </w:tc>
        <w:tc>
          <w:tcPr>
            <w:tcW w:w="2160" w:type="dxa"/>
            <w:vMerge/>
            <w:tcBorders>
              <w:right w:val="single" w:sz="4" w:space="0" w:color="auto"/>
            </w:tcBorders>
          </w:tcPr>
          <w:p w14:paraId="70FF5E28" w14:textId="77777777" w:rsidR="00DF340C" w:rsidRPr="00242846" w:rsidRDefault="00DF340C" w:rsidP="00DF340C">
            <w:pPr>
              <w:ind w:left="108" w:right="360"/>
              <w:rPr>
                <w:bCs/>
              </w:rPr>
            </w:pPr>
          </w:p>
        </w:tc>
        <w:tc>
          <w:tcPr>
            <w:tcW w:w="12780" w:type="dxa"/>
            <w:tcBorders>
              <w:top w:val="nil"/>
              <w:left w:val="single" w:sz="4" w:space="0" w:color="auto"/>
              <w:bottom w:val="nil"/>
              <w:right w:val="single" w:sz="4" w:space="0" w:color="auto"/>
            </w:tcBorders>
          </w:tcPr>
          <w:p w14:paraId="0FCC23C3" w14:textId="4B7C3BB1" w:rsidR="00DF340C" w:rsidRPr="0032242F" w:rsidRDefault="00DF340C" w:rsidP="00840C37">
            <w:pPr>
              <w:rPr>
                <w:rFonts w:asciiTheme="majorHAnsi" w:hAnsiTheme="majorHAnsi"/>
              </w:rPr>
            </w:pPr>
            <w:r w:rsidRPr="0032242F">
              <w:rPr>
                <w:rFonts w:asciiTheme="majorHAnsi" w:hAnsiTheme="majorHAnsi"/>
                <w:color w:val="F79646" w:themeColor="accent6"/>
              </w:rPr>
              <w:t>1b.</w:t>
            </w:r>
            <w:r w:rsidR="00A0030A" w:rsidRPr="0032242F">
              <w:rPr>
                <w:rFonts w:asciiTheme="majorHAnsi" w:hAnsiTheme="majorHAnsi"/>
              </w:rPr>
              <w:t xml:space="preserve"> </w:t>
            </w:r>
            <w:r w:rsidR="0092307C" w:rsidRPr="0032242F">
              <w:rPr>
                <w:rFonts w:asciiTheme="majorHAnsi" w:hAnsiTheme="majorHAnsi"/>
              </w:rPr>
              <w:t xml:space="preserve"> </w:t>
            </w:r>
            <w:r w:rsidR="00F6318E" w:rsidRPr="00F6318E">
              <w:rPr>
                <w:rFonts w:asciiTheme="majorHAnsi" w:hAnsiTheme="majorHAnsi"/>
                <w:b/>
              </w:rPr>
              <w:t xml:space="preserve">People </w:t>
            </w:r>
            <w:r w:rsidR="00840C37">
              <w:rPr>
                <w:rFonts w:asciiTheme="majorHAnsi" w:hAnsiTheme="majorHAnsi"/>
                <w:b/>
              </w:rPr>
              <w:t>Support</w:t>
            </w:r>
            <w:r w:rsidR="00840C37" w:rsidRPr="00840C37">
              <w:rPr>
                <w:rFonts w:asciiTheme="majorHAnsi" w:hAnsiTheme="majorHAnsi"/>
                <w:b/>
              </w:rPr>
              <w:t>:</w:t>
            </w:r>
            <w:r w:rsidR="00840C37">
              <w:rPr>
                <w:rFonts w:asciiTheme="majorHAnsi" w:hAnsiTheme="majorHAnsi"/>
              </w:rPr>
              <w:t xml:space="preserve"> </w:t>
            </w:r>
            <w:r w:rsidR="00AA6001" w:rsidRPr="0032242F">
              <w:rPr>
                <w:rFonts w:asciiTheme="majorHAnsi" w:hAnsiTheme="majorHAnsi"/>
              </w:rPr>
              <w:t xml:space="preserve">Identify </w:t>
            </w:r>
            <w:r w:rsidR="00840C37">
              <w:rPr>
                <w:rFonts w:asciiTheme="majorHAnsi" w:hAnsiTheme="majorHAnsi"/>
              </w:rPr>
              <w:t xml:space="preserve">current and additional </w:t>
            </w:r>
            <w:r w:rsidR="00AA6001" w:rsidRPr="0032242F">
              <w:rPr>
                <w:rFonts w:asciiTheme="majorHAnsi" w:hAnsiTheme="majorHAnsi"/>
              </w:rPr>
              <w:t>sta</w:t>
            </w:r>
            <w:r w:rsidR="00F264F6">
              <w:rPr>
                <w:rFonts w:asciiTheme="majorHAnsi" w:hAnsiTheme="majorHAnsi"/>
              </w:rPr>
              <w:t xml:space="preserve">ffing needed to implement </w:t>
            </w:r>
            <w:r w:rsidR="00840C37">
              <w:rPr>
                <w:rFonts w:asciiTheme="majorHAnsi" w:hAnsiTheme="majorHAnsi"/>
              </w:rPr>
              <w:t>this strategic plan, specifically for 1a, 2b, 2c, and 4a-d</w:t>
            </w:r>
            <w:r w:rsidR="00F264F6">
              <w:rPr>
                <w:rFonts w:asciiTheme="majorHAnsi" w:hAnsiTheme="majorHAnsi"/>
              </w:rPr>
              <w:t xml:space="preserve"> </w:t>
            </w:r>
            <w:r w:rsidR="00F6318E" w:rsidRPr="00F1239C">
              <w:rPr>
                <w:rFonts w:asciiTheme="majorHAnsi" w:hAnsiTheme="majorHAnsi"/>
                <w:i/>
              </w:rPr>
              <w:t>(Ken, E.D. and</w:t>
            </w:r>
            <w:r w:rsidR="00AA6001" w:rsidRPr="00F1239C">
              <w:rPr>
                <w:rFonts w:asciiTheme="majorHAnsi" w:hAnsiTheme="majorHAnsi"/>
                <w:i/>
              </w:rPr>
              <w:t xml:space="preserve"> Staff; September 2014)</w:t>
            </w:r>
          </w:p>
        </w:tc>
      </w:tr>
      <w:tr w:rsidR="00700457" w14:paraId="7C2F2FE0" w14:textId="77777777" w:rsidTr="00700457">
        <w:trPr>
          <w:trHeight w:val="707"/>
        </w:trPr>
        <w:tc>
          <w:tcPr>
            <w:tcW w:w="4050" w:type="dxa"/>
            <w:vMerge/>
          </w:tcPr>
          <w:p w14:paraId="6EF28FA5" w14:textId="77777777" w:rsidR="00DF340C" w:rsidRPr="008E187B" w:rsidRDefault="00DF340C" w:rsidP="00DF340C">
            <w:pPr>
              <w:spacing w:line="276" w:lineRule="auto"/>
              <w:rPr>
                <w:b/>
                <w:bCs/>
                <w:color w:val="000000" w:themeColor="text1"/>
                <w:sz w:val="20"/>
                <w:szCs w:val="20"/>
              </w:rPr>
            </w:pPr>
          </w:p>
        </w:tc>
        <w:tc>
          <w:tcPr>
            <w:tcW w:w="2160" w:type="dxa"/>
            <w:vMerge/>
            <w:tcBorders>
              <w:right w:val="single" w:sz="4" w:space="0" w:color="auto"/>
            </w:tcBorders>
          </w:tcPr>
          <w:p w14:paraId="6A7D946A" w14:textId="77777777" w:rsidR="00DF340C" w:rsidRPr="00242846" w:rsidRDefault="00DF340C" w:rsidP="00DF340C">
            <w:pPr>
              <w:ind w:left="108" w:right="360"/>
              <w:rPr>
                <w:bCs/>
              </w:rPr>
            </w:pPr>
          </w:p>
        </w:tc>
        <w:tc>
          <w:tcPr>
            <w:tcW w:w="12780" w:type="dxa"/>
            <w:tcBorders>
              <w:top w:val="nil"/>
              <w:left w:val="single" w:sz="4" w:space="0" w:color="auto"/>
              <w:bottom w:val="nil"/>
              <w:right w:val="single" w:sz="4" w:space="0" w:color="auto"/>
            </w:tcBorders>
          </w:tcPr>
          <w:p w14:paraId="6EB3A0DD" w14:textId="50915712" w:rsidR="00DF340C" w:rsidRPr="0032242F" w:rsidRDefault="00DF340C" w:rsidP="00F6318E">
            <w:pPr>
              <w:rPr>
                <w:rFonts w:asciiTheme="majorHAnsi" w:hAnsiTheme="majorHAnsi"/>
              </w:rPr>
            </w:pPr>
            <w:r w:rsidRPr="0032242F">
              <w:rPr>
                <w:rFonts w:asciiTheme="majorHAnsi" w:hAnsiTheme="majorHAnsi"/>
                <w:color w:val="F79646" w:themeColor="accent6"/>
              </w:rPr>
              <w:t>1c.</w:t>
            </w:r>
            <w:r w:rsidR="0092307C" w:rsidRPr="0032242F">
              <w:rPr>
                <w:rFonts w:asciiTheme="majorHAnsi" w:hAnsiTheme="majorHAnsi"/>
              </w:rPr>
              <w:t xml:space="preserve"> </w:t>
            </w:r>
            <w:r w:rsidR="00840C37" w:rsidRPr="00840C37">
              <w:rPr>
                <w:rFonts w:asciiTheme="majorHAnsi" w:hAnsiTheme="majorHAnsi"/>
                <w:b/>
              </w:rPr>
              <w:t>Communication</w:t>
            </w:r>
            <w:r w:rsidR="00C6650F">
              <w:rPr>
                <w:rFonts w:asciiTheme="majorHAnsi" w:hAnsiTheme="majorHAnsi"/>
                <w:b/>
              </w:rPr>
              <w:t>s</w:t>
            </w:r>
            <w:r w:rsidR="00840C37">
              <w:rPr>
                <w:rFonts w:asciiTheme="majorHAnsi" w:hAnsiTheme="majorHAnsi"/>
              </w:rPr>
              <w:t xml:space="preserve">: </w:t>
            </w:r>
            <w:r w:rsidR="00AA6001" w:rsidRPr="0032242F">
              <w:rPr>
                <w:rFonts w:asciiTheme="majorHAnsi" w:hAnsiTheme="majorHAnsi"/>
              </w:rPr>
              <w:t xml:space="preserve">Develop a communications plan using social media </w:t>
            </w:r>
            <w:r w:rsidR="005D1D2D" w:rsidRPr="0032242F">
              <w:rPr>
                <w:rFonts w:asciiTheme="majorHAnsi" w:hAnsiTheme="majorHAnsi"/>
              </w:rPr>
              <w:t xml:space="preserve">and other tools </w:t>
            </w:r>
            <w:r w:rsidR="00AA6001" w:rsidRPr="0032242F">
              <w:rPr>
                <w:rFonts w:asciiTheme="majorHAnsi" w:hAnsiTheme="majorHAnsi"/>
              </w:rPr>
              <w:t xml:space="preserve">that ties </w:t>
            </w:r>
            <w:r w:rsidR="005D1D2D" w:rsidRPr="0032242F">
              <w:rPr>
                <w:rFonts w:asciiTheme="majorHAnsi" w:hAnsiTheme="majorHAnsi"/>
              </w:rPr>
              <w:t xml:space="preserve">the world-wide </w:t>
            </w:r>
            <w:r w:rsidR="00AA6001" w:rsidRPr="0032242F">
              <w:rPr>
                <w:rFonts w:asciiTheme="majorHAnsi" w:hAnsiTheme="majorHAnsi"/>
              </w:rPr>
              <w:t xml:space="preserve">Tawonga community closer together </w:t>
            </w:r>
            <w:r w:rsidR="00AA6001" w:rsidRPr="00F1239C">
              <w:rPr>
                <w:rFonts w:asciiTheme="majorHAnsi" w:hAnsiTheme="majorHAnsi"/>
                <w:i/>
              </w:rPr>
              <w:t>(R</w:t>
            </w:r>
            <w:r w:rsidR="00546A12" w:rsidRPr="00F1239C">
              <w:rPr>
                <w:rFonts w:asciiTheme="majorHAnsi" w:hAnsiTheme="majorHAnsi"/>
                <w:i/>
              </w:rPr>
              <w:t xml:space="preserve">yley and Staff; </w:t>
            </w:r>
            <w:r w:rsidR="00F6318E" w:rsidRPr="00F1239C">
              <w:rPr>
                <w:rFonts w:asciiTheme="majorHAnsi" w:hAnsiTheme="majorHAnsi"/>
                <w:i/>
              </w:rPr>
              <w:t>April</w:t>
            </w:r>
            <w:r w:rsidR="00AA6001" w:rsidRPr="00F1239C">
              <w:rPr>
                <w:rFonts w:asciiTheme="majorHAnsi" w:hAnsiTheme="majorHAnsi"/>
                <w:i/>
              </w:rPr>
              <w:t xml:space="preserve"> 2015)</w:t>
            </w:r>
          </w:p>
        </w:tc>
      </w:tr>
      <w:tr w:rsidR="00700457" w14:paraId="2CECFAB0" w14:textId="77777777" w:rsidTr="00700457">
        <w:trPr>
          <w:trHeight w:val="900"/>
        </w:trPr>
        <w:tc>
          <w:tcPr>
            <w:tcW w:w="4050" w:type="dxa"/>
            <w:vMerge/>
          </w:tcPr>
          <w:p w14:paraId="394C8C4D" w14:textId="77777777" w:rsidR="00DF340C" w:rsidRPr="008E187B" w:rsidRDefault="00DF340C" w:rsidP="00DF340C">
            <w:pPr>
              <w:spacing w:line="276" w:lineRule="auto"/>
              <w:rPr>
                <w:b/>
                <w:bCs/>
                <w:color w:val="000000" w:themeColor="text1"/>
                <w:sz w:val="20"/>
                <w:szCs w:val="20"/>
              </w:rPr>
            </w:pPr>
          </w:p>
        </w:tc>
        <w:tc>
          <w:tcPr>
            <w:tcW w:w="2160" w:type="dxa"/>
            <w:vMerge/>
            <w:tcBorders>
              <w:right w:val="single" w:sz="4" w:space="0" w:color="auto"/>
            </w:tcBorders>
          </w:tcPr>
          <w:p w14:paraId="48AF3D6A" w14:textId="77777777" w:rsidR="00DF340C" w:rsidRPr="00242846" w:rsidRDefault="00DF340C" w:rsidP="00DF340C">
            <w:pPr>
              <w:ind w:left="108" w:right="360"/>
              <w:rPr>
                <w:bCs/>
              </w:rPr>
            </w:pPr>
          </w:p>
        </w:tc>
        <w:tc>
          <w:tcPr>
            <w:tcW w:w="12780" w:type="dxa"/>
            <w:tcBorders>
              <w:top w:val="nil"/>
              <w:left w:val="single" w:sz="4" w:space="0" w:color="auto"/>
              <w:bottom w:val="single" w:sz="4" w:space="0" w:color="auto"/>
              <w:right w:val="single" w:sz="4" w:space="0" w:color="auto"/>
            </w:tcBorders>
          </w:tcPr>
          <w:p w14:paraId="05D3E460" w14:textId="148EAA20" w:rsidR="00DF340C" w:rsidRPr="0032242F" w:rsidRDefault="00DF340C" w:rsidP="00F6318E">
            <w:pPr>
              <w:rPr>
                <w:rFonts w:asciiTheme="majorHAnsi" w:hAnsiTheme="majorHAnsi"/>
              </w:rPr>
            </w:pPr>
            <w:r w:rsidRPr="0032242F">
              <w:rPr>
                <w:rFonts w:asciiTheme="majorHAnsi" w:hAnsiTheme="majorHAnsi"/>
                <w:color w:val="F79646" w:themeColor="accent6"/>
              </w:rPr>
              <w:t>1d.</w:t>
            </w:r>
            <w:r w:rsidRPr="0032242F">
              <w:rPr>
                <w:rFonts w:asciiTheme="majorHAnsi" w:hAnsiTheme="majorHAnsi"/>
              </w:rPr>
              <w:t xml:space="preserve"> </w:t>
            </w:r>
            <w:r w:rsidR="00F6318E" w:rsidRPr="00F6318E">
              <w:rPr>
                <w:rFonts w:asciiTheme="majorHAnsi" w:hAnsiTheme="majorHAnsi"/>
                <w:b/>
              </w:rPr>
              <w:t xml:space="preserve">Board </w:t>
            </w:r>
            <w:r w:rsidR="00840C37" w:rsidRPr="00840C37">
              <w:rPr>
                <w:rFonts w:asciiTheme="majorHAnsi" w:hAnsiTheme="majorHAnsi"/>
                <w:b/>
              </w:rPr>
              <w:t>Process:</w:t>
            </w:r>
            <w:r w:rsidR="00840C37">
              <w:rPr>
                <w:rFonts w:asciiTheme="majorHAnsi" w:hAnsiTheme="majorHAnsi"/>
              </w:rPr>
              <w:t xml:space="preserve"> </w:t>
            </w:r>
            <w:r w:rsidR="005D1D2D" w:rsidRPr="0032242F">
              <w:rPr>
                <w:rFonts w:asciiTheme="majorHAnsi" w:hAnsiTheme="majorHAnsi"/>
              </w:rPr>
              <w:t xml:space="preserve">Board approves </w:t>
            </w:r>
            <w:r w:rsidR="008E187B">
              <w:rPr>
                <w:rFonts w:asciiTheme="majorHAnsi" w:hAnsiTheme="majorHAnsi"/>
              </w:rPr>
              <w:t xml:space="preserve">any </w:t>
            </w:r>
            <w:r w:rsidR="005D1D2D" w:rsidRPr="0032242F">
              <w:rPr>
                <w:rFonts w:asciiTheme="majorHAnsi" w:hAnsiTheme="majorHAnsi"/>
              </w:rPr>
              <w:t>new initiatives</w:t>
            </w:r>
            <w:r w:rsidR="00F6318E">
              <w:rPr>
                <w:rFonts w:asciiTheme="majorHAnsi" w:hAnsiTheme="majorHAnsi"/>
              </w:rPr>
              <w:t xml:space="preserve"> for life-long engagement (1a)</w:t>
            </w:r>
            <w:r w:rsidR="009C23B1">
              <w:rPr>
                <w:rFonts w:asciiTheme="majorHAnsi" w:hAnsiTheme="majorHAnsi"/>
              </w:rPr>
              <w:t xml:space="preserve">, </w:t>
            </w:r>
            <w:r w:rsidR="00F6318E" w:rsidRPr="00C6650F">
              <w:rPr>
                <w:rFonts w:asciiTheme="majorHAnsi" w:hAnsiTheme="majorHAnsi"/>
              </w:rPr>
              <w:t xml:space="preserve">plans for </w:t>
            </w:r>
            <w:r w:rsidR="00F6318E">
              <w:rPr>
                <w:rFonts w:asciiTheme="majorHAnsi" w:hAnsiTheme="majorHAnsi"/>
              </w:rPr>
              <w:t xml:space="preserve">Summer </w:t>
            </w:r>
            <w:r w:rsidR="00F6318E" w:rsidRPr="00C6650F">
              <w:rPr>
                <w:rFonts w:asciiTheme="majorHAnsi" w:hAnsiTheme="majorHAnsi"/>
              </w:rPr>
              <w:t xml:space="preserve">Camp improvements (2a), new year-round programming at Camp (2b), new initiatives in communities (2c), </w:t>
            </w:r>
            <w:r w:rsidR="00F6318E">
              <w:rPr>
                <w:rFonts w:asciiTheme="majorHAnsi" w:hAnsiTheme="majorHAnsi"/>
              </w:rPr>
              <w:t xml:space="preserve">requests for </w:t>
            </w:r>
            <w:r w:rsidR="00F6318E" w:rsidRPr="00C6650F">
              <w:rPr>
                <w:rFonts w:asciiTheme="majorHAnsi" w:hAnsiTheme="majorHAnsi"/>
              </w:rPr>
              <w:t>additional staff (1b)</w:t>
            </w:r>
            <w:r w:rsidR="00F6318E">
              <w:rPr>
                <w:rFonts w:asciiTheme="majorHAnsi" w:hAnsiTheme="majorHAnsi"/>
              </w:rPr>
              <w:t xml:space="preserve">.  Timing for implementation will be based on </w:t>
            </w:r>
            <w:r w:rsidR="008E187B" w:rsidRPr="00C6650F">
              <w:rPr>
                <w:rFonts w:asciiTheme="majorHAnsi" w:hAnsiTheme="majorHAnsi"/>
              </w:rPr>
              <w:t xml:space="preserve">budget projections from fundraising (4c), or other funding </w:t>
            </w:r>
            <w:r w:rsidR="00F6318E">
              <w:rPr>
                <w:rFonts w:asciiTheme="majorHAnsi" w:hAnsiTheme="majorHAnsi"/>
              </w:rPr>
              <w:t>obtained from</w:t>
            </w:r>
            <w:r w:rsidR="008E187B" w:rsidRPr="00C6650F">
              <w:rPr>
                <w:rFonts w:asciiTheme="majorHAnsi" w:hAnsiTheme="majorHAnsi"/>
              </w:rPr>
              <w:t xml:space="preserve"> fees or </w:t>
            </w:r>
            <w:r w:rsidR="00F6318E">
              <w:rPr>
                <w:rFonts w:asciiTheme="majorHAnsi" w:hAnsiTheme="majorHAnsi"/>
              </w:rPr>
              <w:t xml:space="preserve">general </w:t>
            </w:r>
            <w:r w:rsidR="008E187B" w:rsidRPr="00C6650F">
              <w:rPr>
                <w:rFonts w:asciiTheme="majorHAnsi" w:hAnsiTheme="majorHAnsi"/>
              </w:rPr>
              <w:t xml:space="preserve">operating.  After implementation, the Board helps assess progress towards goals and monitors impact. </w:t>
            </w:r>
            <w:r w:rsidR="008E187B" w:rsidRPr="00ED6B54">
              <w:rPr>
                <w:rFonts w:asciiTheme="majorHAnsi" w:hAnsiTheme="majorHAnsi"/>
                <w:i/>
              </w:rPr>
              <w:t>(Board, and Ken, E.D.; 2014-2015</w:t>
            </w:r>
            <w:r w:rsidR="00F6318E" w:rsidRPr="00ED6B54">
              <w:rPr>
                <w:rFonts w:asciiTheme="majorHAnsi" w:hAnsiTheme="majorHAnsi"/>
                <w:i/>
              </w:rPr>
              <w:t>, and on-going monitoring</w:t>
            </w:r>
            <w:r w:rsidR="008E187B" w:rsidRPr="00ED6B54">
              <w:rPr>
                <w:rFonts w:asciiTheme="majorHAnsi" w:hAnsiTheme="majorHAnsi"/>
                <w:i/>
              </w:rPr>
              <w:t>)</w:t>
            </w:r>
          </w:p>
        </w:tc>
      </w:tr>
      <w:tr w:rsidR="00700457" w14:paraId="2D413E9E" w14:textId="77777777" w:rsidTr="00700457">
        <w:trPr>
          <w:trHeight w:val="318"/>
        </w:trPr>
        <w:tc>
          <w:tcPr>
            <w:tcW w:w="4050" w:type="dxa"/>
            <w:vMerge w:val="restart"/>
          </w:tcPr>
          <w:p w14:paraId="1A59F42D" w14:textId="77777777" w:rsidR="00F6318E" w:rsidRPr="008E187B" w:rsidRDefault="00F6318E" w:rsidP="00DF340C">
            <w:pPr>
              <w:spacing w:line="276" w:lineRule="auto"/>
              <w:ind w:right="360"/>
              <w:rPr>
                <w:rFonts w:asciiTheme="majorHAnsi" w:hAnsiTheme="majorHAnsi"/>
                <w:color w:val="000000" w:themeColor="text1"/>
                <w:sz w:val="20"/>
                <w:szCs w:val="20"/>
              </w:rPr>
            </w:pPr>
            <w:r w:rsidRPr="008E187B">
              <w:rPr>
                <w:rFonts w:asciiTheme="majorHAnsi" w:hAnsiTheme="majorHAnsi"/>
                <w:b/>
                <w:bCs/>
                <w:color w:val="4F81BD" w:themeColor="accent1"/>
                <w:sz w:val="20"/>
                <w:szCs w:val="20"/>
              </w:rPr>
              <w:t>2. PROGRAMS:</w:t>
            </w:r>
            <w:r w:rsidRPr="008E187B">
              <w:rPr>
                <w:rFonts w:asciiTheme="majorHAnsi" w:hAnsiTheme="majorHAnsi"/>
                <w:b/>
                <w:bCs/>
                <w:color w:val="000000" w:themeColor="text1"/>
                <w:sz w:val="20"/>
                <w:szCs w:val="20"/>
              </w:rPr>
              <w:t xml:space="preserve"> </w:t>
            </w:r>
            <w:r w:rsidRPr="008E187B">
              <w:rPr>
                <w:rFonts w:asciiTheme="majorHAnsi" w:hAnsiTheme="majorHAnsi"/>
                <w:color w:val="000000" w:themeColor="text1"/>
                <w:sz w:val="20"/>
                <w:szCs w:val="20"/>
              </w:rPr>
              <w:t xml:space="preserve">Tawonga’s core objective will be the continuation of summer camp at our Tuolumne River site as a premier mountain camping and Jewish communal experience for children and families. Tawonga’s programs will expand by offering year-round opportunities for engagement at camp, in the Bay Area and beyond, and by embracing our diverse Jewish community. </w:t>
            </w:r>
          </w:p>
        </w:tc>
        <w:tc>
          <w:tcPr>
            <w:tcW w:w="2160" w:type="dxa"/>
            <w:vMerge w:val="restart"/>
            <w:tcBorders>
              <w:right w:val="single" w:sz="4" w:space="0" w:color="auto"/>
            </w:tcBorders>
          </w:tcPr>
          <w:p w14:paraId="07F92BB5" w14:textId="77777777" w:rsidR="00F6318E" w:rsidRPr="0032242F" w:rsidRDefault="00F6318E" w:rsidP="00DF340C">
            <w:pPr>
              <w:ind w:right="-72"/>
              <w:rPr>
                <w:rFonts w:asciiTheme="majorHAnsi" w:hAnsiTheme="majorHAnsi"/>
              </w:rPr>
            </w:pPr>
            <w:r w:rsidRPr="0032242F">
              <w:rPr>
                <w:rFonts w:asciiTheme="majorHAnsi" w:hAnsiTheme="majorHAnsi"/>
                <w:bCs/>
              </w:rPr>
              <w:t xml:space="preserve">Tawonga continues </w:t>
            </w:r>
            <w:r w:rsidRPr="0032242F">
              <w:rPr>
                <w:rFonts w:asciiTheme="majorHAnsi" w:hAnsiTheme="majorHAnsi"/>
                <w:b/>
                <w:bCs/>
                <w:color w:val="4F81BD" w:themeColor="accent1"/>
              </w:rPr>
              <w:t>year-round</w:t>
            </w:r>
            <w:r w:rsidRPr="0032242F">
              <w:rPr>
                <w:rFonts w:asciiTheme="majorHAnsi" w:hAnsiTheme="majorHAnsi"/>
                <w:bCs/>
              </w:rPr>
              <w:t xml:space="preserve"> for our diverse Jewish Community both at camp and in the world.</w:t>
            </w:r>
          </w:p>
        </w:tc>
        <w:tc>
          <w:tcPr>
            <w:tcW w:w="12780" w:type="dxa"/>
            <w:tcBorders>
              <w:top w:val="single" w:sz="4" w:space="0" w:color="auto"/>
              <w:left w:val="single" w:sz="4" w:space="0" w:color="auto"/>
              <w:bottom w:val="nil"/>
              <w:right w:val="single" w:sz="4" w:space="0" w:color="auto"/>
            </w:tcBorders>
          </w:tcPr>
          <w:p w14:paraId="7D0E6B8F" w14:textId="37B54847" w:rsidR="00F6318E" w:rsidRPr="004C0F96" w:rsidRDefault="00F6318E" w:rsidP="00ED6B54">
            <w:pPr>
              <w:ind w:right="72"/>
              <w:rPr>
                <w:rFonts w:asciiTheme="majorHAnsi" w:hAnsiTheme="majorHAnsi"/>
              </w:rPr>
            </w:pPr>
            <w:r w:rsidRPr="004C0F96">
              <w:rPr>
                <w:rFonts w:asciiTheme="majorHAnsi" w:hAnsiTheme="majorHAnsi"/>
                <w:color w:val="4F81BD" w:themeColor="accent1"/>
              </w:rPr>
              <w:t>2a.</w:t>
            </w:r>
            <w:r w:rsidRPr="004C0F96">
              <w:rPr>
                <w:rFonts w:asciiTheme="majorHAnsi" w:hAnsiTheme="majorHAnsi"/>
              </w:rPr>
              <w:t xml:space="preserve"> </w:t>
            </w:r>
            <w:r w:rsidRPr="004C0F96">
              <w:rPr>
                <w:rFonts w:asciiTheme="majorHAnsi" w:hAnsiTheme="majorHAnsi"/>
                <w:b/>
              </w:rPr>
              <w:t>The Best Summer Camp:</w:t>
            </w:r>
            <w:r w:rsidRPr="004C0F96">
              <w:rPr>
                <w:rFonts w:asciiTheme="majorHAnsi" w:hAnsiTheme="majorHAnsi"/>
              </w:rPr>
              <w:t xml:space="preserve"> </w:t>
            </w:r>
            <w:r>
              <w:rPr>
                <w:rFonts w:asciiTheme="majorHAnsi" w:hAnsiTheme="majorHAnsi"/>
              </w:rPr>
              <w:t xml:space="preserve">Evaluate and innovate </w:t>
            </w:r>
            <w:r w:rsidRPr="004C0F96">
              <w:rPr>
                <w:rFonts w:asciiTheme="majorHAnsi" w:hAnsiTheme="majorHAnsi"/>
              </w:rPr>
              <w:t xml:space="preserve">Tawonga’s Summer Camp </w:t>
            </w:r>
            <w:r>
              <w:rPr>
                <w:rFonts w:asciiTheme="majorHAnsi" w:hAnsiTheme="majorHAnsi"/>
              </w:rPr>
              <w:t>p</w:t>
            </w:r>
            <w:r w:rsidRPr="004C0F96">
              <w:rPr>
                <w:rFonts w:asciiTheme="majorHAnsi" w:hAnsiTheme="majorHAnsi"/>
              </w:rPr>
              <w:t xml:space="preserve">rogram to ensure continued excellence </w:t>
            </w:r>
            <w:r w:rsidRPr="00ED6B54">
              <w:rPr>
                <w:rFonts w:asciiTheme="majorHAnsi" w:hAnsiTheme="majorHAnsi"/>
                <w:i/>
              </w:rPr>
              <w:t>(Ken, E.D.</w:t>
            </w:r>
            <w:r w:rsidR="00ED6B54">
              <w:rPr>
                <w:rFonts w:asciiTheme="majorHAnsi" w:hAnsiTheme="majorHAnsi"/>
                <w:i/>
              </w:rPr>
              <w:t>;</w:t>
            </w:r>
            <w:r w:rsidRPr="00ED6B54">
              <w:rPr>
                <w:rFonts w:asciiTheme="majorHAnsi" w:hAnsiTheme="majorHAnsi"/>
                <w:i/>
              </w:rPr>
              <w:t xml:space="preserve"> On-going)</w:t>
            </w:r>
          </w:p>
        </w:tc>
      </w:tr>
      <w:tr w:rsidR="00700457" w14:paraId="639D44A2" w14:textId="77777777" w:rsidTr="00700457">
        <w:trPr>
          <w:trHeight w:val="318"/>
        </w:trPr>
        <w:tc>
          <w:tcPr>
            <w:tcW w:w="4050" w:type="dxa"/>
            <w:vMerge/>
          </w:tcPr>
          <w:p w14:paraId="35BF1F04" w14:textId="77777777" w:rsidR="00F6318E" w:rsidRPr="008E187B" w:rsidRDefault="00F6318E" w:rsidP="00DF340C">
            <w:pPr>
              <w:spacing w:line="276" w:lineRule="auto"/>
              <w:ind w:right="360"/>
              <w:rPr>
                <w:rFonts w:asciiTheme="majorHAnsi" w:hAnsiTheme="majorHAnsi"/>
                <w:b/>
                <w:bCs/>
                <w:color w:val="4F81BD" w:themeColor="accent1"/>
                <w:sz w:val="20"/>
                <w:szCs w:val="20"/>
              </w:rPr>
            </w:pPr>
          </w:p>
        </w:tc>
        <w:tc>
          <w:tcPr>
            <w:tcW w:w="2160" w:type="dxa"/>
            <w:vMerge/>
            <w:tcBorders>
              <w:right w:val="single" w:sz="4" w:space="0" w:color="auto"/>
            </w:tcBorders>
          </w:tcPr>
          <w:p w14:paraId="0015B0E7" w14:textId="77777777" w:rsidR="00F6318E" w:rsidRPr="0032242F" w:rsidRDefault="00F6318E" w:rsidP="00DF340C">
            <w:pPr>
              <w:ind w:right="-72"/>
              <w:rPr>
                <w:rFonts w:asciiTheme="majorHAnsi" w:hAnsiTheme="majorHAnsi"/>
                <w:bCs/>
              </w:rPr>
            </w:pPr>
          </w:p>
        </w:tc>
        <w:tc>
          <w:tcPr>
            <w:tcW w:w="12780" w:type="dxa"/>
            <w:tcBorders>
              <w:top w:val="nil"/>
              <w:left w:val="single" w:sz="4" w:space="0" w:color="auto"/>
              <w:bottom w:val="nil"/>
              <w:right w:val="single" w:sz="4" w:space="0" w:color="auto"/>
            </w:tcBorders>
          </w:tcPr>
          <w:p w14:paraId="5B30363A" w14:textId="3A0E3E97" w:rsidR="00F6318E" w:rsidRPr="004C0F96" w:rsidRDefault="00F6318E" w:rsidP="00840C37">
            <w:pPr>
              <w:ind w:right="72"/>
              <w:rPr>
                <w:rFonts w:asciiTheme="majorHAnsi" w:hAnsiTheme="majorHAnsi"/>
              </w:rPr>
            </w:pPr>
            <w:r w:rsidRPr="004C0F96">
              <w:rPr>
                <w:rFonts w:asciiTheme="majorHAnsi" w:hAnsiTheme="majorHAnsi"/>
                <w:color w:val="4F81BD" w:themeColor="accent1"/>
              </w:rPr>
              <w:t>2b.</w:t>
            </w:r>
            <w:r w:rsidRPr="004C0F96">
              <w:rPr>
                <w:rFonts w:asciiTheme="majorHAnsi" w:hAnsiTheme="majorHAnsi"/>
              </w:rPr>
              <w:t xml:space="preserve"> </w:t>
            </w:r>
            <w:r w:rsidRPr="004C0F96">
              <w:rPr>
                <w:rFonts w:asciiTheme="majorHAnsi" w:hAnsiTheme="majorHAnsi"/>
                <w:b/>
              </w:rPr>
              <w:t>Year-Round at Camp:</w:t>
            </w:r>
            <w:r w:rsidRPr="004C0F96">
              <w:rPr>
                <w:rFonts w:asciiTheme="majorHAnsi" w:hAnsiTheme="majorHAnsi"/>
              </w:rPr>
              <w:t xml:space="preserve"> Develop proposal and business plan with budget</w:t>
            </w:r>
            <w:r>
              <w:rPr>
                <w:rFonts w:asciiTheme="majorHAnsi" w:hAnsiTheme="majorHAnsi"/>
              </w:rPr>
              <w:t xml:space="preserve"> and staffing requirements</w:t>
            </w:r>
            <w:r w:rsidRPr="004C0F96">
              <w:rPr>
                <w:rFonts w:asciiTheme="majorHAnsi" w:hAnsiTheme="majorHAnsi"/>
              </w:rPr>
              <w:t xml:space="preserve"> for programming, rentals, and retreats at Camp first in the shoulder seasons and eventually year-round.  </w:t>
            </w:r>
            <w:r w:rsidRPr="00ED6B54">
              <w:rPr>
                <w:rFonts w:asciiTheme="majorHAnsi" w:hAnsiTheme="majorHAnsi"/>
                <w:i/>
              </w:rPr>
              <w:t>(Ken, E.D.; Fall 2014 for implementation in 2015 and on-going)</w:t>
            </w:r>
          </w:p>
        </w:tc>
      </w:tr>
      <w:tr w:rsidR="00700457" w14:paraId="0570BF5B" w14:textId="77777777" w:rsidTr="00700457">
        <w:trPr>
          <w:trHeight w:val="318"/>
        </w:trPr>
        <w:tc>
          <w:tcPr>
            <w:tcW w:w="4050" w:type="dxa"/>
            <w:vMerge/>
          </w:tcPr>
          <w:p w14:paraId="235EE21B" w14:textId="77777777" w:rsidR="00F6318E" w:rsidRPr="008E187B" w:rsidRDefault="00F6318E" w:rsidP="00DF340C">
            <w:pPr>
              <w:spacing w:line="276" w:lineRule="auto"/>
              <w:ind w:right="360"/>
              <w:rPr>
                <w:rFonts w:asciiTheme="majorHAnsi" w:hAnsiTheme="majorHAnsi"/>
                <w:b/>
                <w:bCs/>
                <w:color w:val="4F81BD" w:themeColor="accent1"/>
                <w:sz w:val="20"/>
                <w:szCs w:val="20"/>
              </w:rPr>
            </w:pPr>
          </w:p>
        </w:tc>
        <w:tc>
          <w:tcPr>
            <w:tcW w:w="2160" w:type="dxa"/>
            <w:vMerge/>
            <w:tcBorders>
              <w:right w:val="single" w:sz="4" w:space="0" w:color="auto"/>
            </w:tcBorders>
          </w:tcPr>
          <w:p w14:paraId="0A14E4D4" w14:textId="77777777" w:rsidR="00F6318E" w:rsidRPr="0032242F" w:rsidRDefault="00F6318E" w:rsidP="00DF340C">
            <w:pPr>
              <w:ind w:right="-72"/>
              <w:rPr>
                <w:rFonts w:asciiTheme="majorHAnsi" w:hAnsiTheme="majorHAnsi"/>
                <w:bCs/>
              </w:rPr>
            </w:pPr>
          </w:p>
        </w:tc>
        <w:tc>
          <w:tcPr>
            <w:tcW w:w="12780" w:type="dxa"/>
            <w:tcBorders>
              <w:top w:val="nil"/>
              <w:left w:val="single" w:sz="4" w:space="0" w:color="auto"/>
              <w:bottom w:val="nil"/>
              <w:right w:val="single" w:sz="4" w:space="0" w:color="auto"/>
            </w:tcBorders>
          </w:tcPr>
          <w:p w14:paraId="5E9B4346" w14:textId="73E4C0BD" w:rsidR="00F6318E" w:rsidRPr="004C0F96" w:rsidRDefault="00F6318E" w:rsidP="00ED6B54">
            <w:pPr>
              <w:ind w:right="72"/>
              <w:rPr>
                <w:rFonts w:asciiTheme="majorHAnsi" w:hAnsiTheme="majorHAnsi"/>
              </w:rPr>
            </w:pPr>
            <w:r w:rsidRPr="004C0F96">
              <w:rPr>
                <w:rFonts w:asciiTheme="majorHAnsi" w:hAnsiTheme="majorHAnsi"/>
                <w:color w:val="4F81BD" w:themeColor="accent1"/>
              </w:rPr>
              <w:t xml:space="preserve">2c.  </w:t>
            </w:r>
            <w:r w:rsidRPr="004C0F96">
              <w:rPr>
                <w:rFonts w:asciiTheme="majorHAnsi" w:hAnsiTheme="majorHAnsi"/>
                <w:b/>
              </w:rPr>
              <w:t>Year-Round in Communities:</w:t>
            </w:r>
            <w:r w:rsidRPr="004C0F96">
              <w:rPr>
                <w:rFonts w:asciiTheme="majorHAnsi" w:hAnsiTheme="majorHAnsi"/>
                <w:color w:val="4F81BD" w:themeColor="accent1"/>
              </w:rPr>
              <w:t xml:space="preserve"> </w:t>
            </w:r>
            <w:r w:rsidRPr="004C0F96">
              <w:rPr>
                <w:rFonts w:asciiTheme="majorHAnsi" w:hAnsiTheme="majorHAnsi"/>
              </w:rPr>
              <w:t xml:space="preserve">Develop </w:t>
            </w:r>
            <w:r>
              <w:rPr>
                <w:rFonts w:asciiTheme="majorHAnsi" w:hAnsiTheme="majorHAnsi"/>
              </w:rPr>
              <w:t xml:space="preserve">three-year </w:t>
            </w:r>
            <w:r w:rsidRPr="004C0F96">
              <w:rPr>
                <w:rFonts w:asciiTheme="majorHAnsi" w:hAnsiTheme="majorHAnsi"/>
              </w:rPr>
              <w:t xml:space="preserve">proposal with budget </w:t>
            </w:r>
            <w:r>
              <w:rPr>
                <w:rFonts w:asciiTheme="majorHAnsi" w:hAnsiTheme="majorHAnsi"/>
              </w:rPr>
              <w:t xml:space="preserve">and staffing needs </w:t>
            </w:r>
            <w:r w:rsidRPr="004C0F96">
              <w:rPr>
                <w:rFonts w:asciiTheme="majorHAnsi" w:hAnsiTheme="majorHAnsi"/>
              </w:rPr>
              <w:t>for year-round programming in communities with expected impact. This plan will most likely overlap with 1a above.  (</w:t>
            </w:r>
            <w:r w:rsidR="00ED6B54">
              <w:rPr>
                <w:rFonts w:asciiTheme="majorHAnsi" w:hAnsiTheme="majorHAnsi"/>
                <w:i/>
              </w:rPr>
              <w:t>Ken, E.D. and</w:t>
            </w:r>
            <w:r w:rsidR="00F1239C" w:rsidRPr="00ED6B54">
              <w:rPr>
                <w:rFonts w:asciiTheme="majorHAnsi" w:hAnsiTheme="majorHAnsi"/>
                <w:i/>
              </w:rPr>
              <w:t xml:space="preserve"> Staff</w:t>
            </w:r>
            <w:r w:rsidR="00ED6B54">
              <w:rPr>
                <w:rFonts w:asciiTheme="majorHAnsi" w:hAnsiTheme="majorHAnsi"/>
                <w:i/>
              </w:rPr>
              <w:t>;</w:t>
            </w:r>
            <w:r w:rsidR="00F1239C" w:rsidRPr="00ED6B54">
              <w:rPr>
                <w:rFonts w:asciiTheme="majorHAnsi" w:hAnsiTheme="majorHAnsi"/>
                <w:i/>
              </w:rPr>
              <w:t xml:space="preserve"> March 2015</w:t>
            </w:r>
            <w:r w:rsidRPr="00ED6B54">
              <w:rPr>
                <w:rFonts w:asciiTheme="majorHAnsi" w:hAnsiTheme="majorHAnsi"/>
                <w:i/>
              </w:rPr>
              <w:t>)</w:t>
            </w:r>
          </w:p>
        </w:tc>
      </w:tr>
      <w:tr w:rsidR="00700457" w14:paraId="31D02829" w14:textId="77777777" w:rsidTr="00700457">
        <w:trPr>
          <w:trHeight w:val="318"/>
        </w:trPr>
        <w:tc>
          <w:tcPr>
            <w:tcW w:w="4050" w:type="dxa"/>
            <w:vMerge/>
          </w:tcPr>
          <w:p w14:paraId="5169C140" w14:textId="77777777" w:rsidR="00F6318E" w:rsidRPr="008E187B" w:rsidRDefault="00F6318E" w:rsidP="00DF340C">
            <w:pPr>
              <w:spacing w:line="276" w:lineRule="auto"/>
              <w:ind w:right="360"/>
              <w:rPr>
                <w:rFonts w:asciiTheme="majorHAnsi" w:hAnsiTheme="majorHAnsi"/>
                <w:b/>
                <w:bCs/>
                <w:color w:val="4F81BD" w:themeColor="accent1"/>
                <w:sz w:val="20"/>
                <w:szCs w:val="20"/>
              </w:rPr>
            </w:pPr>
          </w:p>
        </w:tc>
        <w:tc>
          <w:tcPr>
            <w:tcW w:w="2160" w:type="dxa"/>
            <w:vMerge/>
            <w:tcBorders>
              <w:right w:val="single" w:sz="4" w:space="0" w:color="auto"/>
            </w:tcBorders>
          </w:tcPr>
          <w:p w14:paraId="6127A11E" w14:textId="77777777" w:rsidR="00F6318E" w:rsidRPr="0032242F" w:rsidRDefault="00F6318E" w:rsidP="00DF340C">
            <w:pPr>
              <w:ind w:right="-72"/>
              <w:rPr>
                <w:rFonts w:asciiTheme="majorHAnsi" w:hAnsiTheme="majorHAnsi"/>
                <w:bCs/>
              </w:rPr>
            </w:pPr>
          </w:p>
        </w:tc>
        <w:tc>
          <w:tcPr>
            <w:tcW w:w="12780" w:type="dxa"/>
            <w:tcBorders>
              <w:top w:val="nil"/>
              <w:left w:val="single" w:sz="4" w:space="0" w:color="auto"/>
              <w:bottom w:val="single" w:sz="4" w:space="0" w:color="auto"/>
              <w:right w:val="single" w:sz="4" w:space="0" w:color="auto"/>
            </w:tcBorders>
          </w:tcPr>
          <w:p w14:paraId="485CF92E" w14:textId="696865A3" w:rsidR="00F6318E" w:rsidRPr="004C0F96" w:rsidRDefault="00F6318E" w:rsidP="00F1239C">
            <w:pPr>
              <w:ind w:right="72"/>
              <w:rPr>
                <w:rFonts w:asciiTheme="majorHAnsi" w:hAnsiTheme="majorHAnsi"/>
              </w:rPr>
            </w:pPr>
            <w:r w:rsidRPr="004C0F96">
              <w:rPr>
                <w:rFonts w:asciiTheme="majorHAnsi" w:hAnsiTheme="majorHAnsi"/>
                <w:color w:val="4F81BD" w:themeColor="accent1"/>
              </w:rPr>
              <w:t xml:space="preserve">2d. </w:t>
            </w:r>
            <w:r w:rsidRPr="004C0F96">
              <w:rPr>
                <w:rFonts w:asciiTheme="majorHAnsi" w:hAnsiTheme="majorHAnsi"/>
                <w:b/>
              </w:rPr>
              <w:t>Partnerships:</w:t>
            </w:r>
            <w:r w:rsidRPr="004C0F96">
              <w:rPr>
                <w:rFonts w:asciiTheme="majorHAnsi" w:hAnsiTheme="majorHAnsi"/>
                <w:color w:val="4F81BD" w:themeColor="accent1"/>
              </w:rPr>
              <w:t xml:space="preserve">  </w:t>
            </w:r>
            <w:r w:rsidRPr="004C0F96">
              <w:rPr>
                <w:rFonts w:asciiTheme="majorHAnsi" w:hAnsiTheme="majorHAnsi"/>
              </w:rPr>
              <w:t xml:space="preserve">Explore </w:t>
            </w:r>
            <w:r w:rsidR="00F1239C">
              <w:rPr>
                <w:rFonts w:asciiTheme="majorHAnsi" w:hAnsiTheme="majorHAnsi"/>
              </w:rPr>
              <w:t>opportunities for collaboration and/or</w:t>
            </w:r>
            <w:r w:rsidRPr="004C0F96">
              <w:rPr>
                <w:rFonts w:asciiTheme="majorHAnsi" w:hAnsiTheme="majorHAnsi"/>
              </w:rPr>
              <w:t xml:space="preserve"> partnerships and establish strong working relationships with other Jewish organi</w:t>
            </w:r>
            <w:r w:rsidR="00F1239C">
              <w:rPr>
                <w:rFonts w:asciiTheme="majorHAnsi" w:hAnsiTheme="majorHAnsi"/>
              </w:rPr>
              <w:t>zations prior to implementing 2b and 2</w:t>
            </w:r>
            <w:r w:rsidRPr="004C0F96">
              <w:rPr>
                <w:rFonts w:asciiTheme="majorHAnsi" w:hAnsiTheme="majorHAnsi"/>
              </w:rPr>
              <w:t xml:space="preserve">c </w:t>
            </w:r>
            <w:r w:rsidRPr="00ED6B54">
              <w:rPr>
                <w:rFonts w:asciiTheme="majorHAnsi" w:hAnsiTheme="majorHAnsi"/>
                <w:i/>
              </w:rPr>
              <w:t xml:space="preserve">(Ken, E.D.; </w:t>
            </w:r>
            <w:r w:rsidR="00F1239C" w:rsidRPr="00ED6B54">
              <w:rPr>
                <w:rFonts w:asciiTheme="majorHAnsi" w:hAnsiTheme="majorHAnsi"/>
                <w:i/>
              </w:rPr>
              <w:t>Prior to March 2015</w:t>
            </w:r>
            <w:r w:rsidRPr="00ED6B54">
              <w:rPr>
                <w:rFonts w:asciiTheme="majorHAnsi" w:hAnsiTheme="majorHAnsi"/>
                <w:i/>
              </w:rPr>
              <w:t xml:space="preserve"> and on-going)</w:t>
            </w:r>
          </w:p>
        </w:tc>
      </w:tr>
      <w:tr w:rsidR="00700457" w14:paraId="5CD791D6" w14:textId="77777777" w:rsidTr="00700457">
        <w:trPr>
          <w:trHeight w:val="476"/>
        </w:trPr>
        <w:tc>
          <w:tcPr>
            <w:tcW w:w="4050" w:type="dxa"/>
            <w:vMerge w:val="restart"/>
          </w:tcPr>
          <w:p w14:paraId="599A8974" w14:textId="77777777" w:rsidR="00C6650F" w:rsidRPr="008E187B" w:rsidRDefault="00C6650F" w:rsidP="00DF340C">
            <w:pPr>
              <w:rPr>
                <w:rFonts w:asciiTheme="majorHAnsi" w:hAnsiTheme="majorHAnsi"/>
                <w:sz w:val="20"/>
                <w:szCs w:val="20"/>
              </w:rPr>
            </w:pPr>
            <w:r w:rsidRPr="008E187B">
              <w:rPr>
                <w:rFonts w:asciiTheme="majorHAnsi" w:hAnsiTheme="majorHAnsi"/>
                <w:b/>
                <w:bCs/>
                <w:color w:val="8064A2" w:themeColor="accent4"/>
                <w:sz w:val="20"/>
                <w:szCs w:val="20"/>
              </w:rPr>
              <w:t>3. PLACE:</w:t>
            </w:r>
            <w:r w:rsidRPr="008E187B">
              <w:rPr>
                <w:rFonts w:asciiTheme="majorHAnsi" w:hAnsiTheme="majorHAnsi"/>
                <w:b/>
                <w:bCs/>
                <w:sz w:val="20"/>
                <w:szCs w:val="20"/>
              </w:rPr>
              <w:t xml:space="preserve"> </w:t>
            </w:r>
            <w:r w:rsidRPr="008E187B">
              <w:rPr>
                <w:rFonts w:asciiTheme="majorHAnsi" w:hAnsiTheme="majorHAnsi"/>
                <w:sz w:val="20"/>
                <w:szCs w:val="20"/>
              </w:rPr>
              <w:t>Our Tuolumne River site will be well-maintained and enhanced with future facilities and structures that shall remain harmonious with the surroundings, fulfill our Mission and permit us to serve diverse groups in all seasons.</w:t>
            </w:r>
          </w:p>
        </w:tc>
        <w:tc>
          <w:tcPr>
            <w:tcW w:w="2160" w:type="dxa"/>
            <w:vMerge w:val="restart"/>
            <w:tcBorders>
              <w:right w:val="single" w:sz="4" w:space="0" w:color="auto"/>
            </w:tcBorders>
          </w:tcPr>
          <w:p w14:paraId="1897FC43" w14:textId="51FE6173" w:rsidR="00C6650F" w:rsidRPr="0032242F" w:rsidRDefault="00C6650F" w:rsidP="008E187B">
            <w:pPr>
              <w:ind w:right="18"/>
              <w:rPr>
                <w:rFonts w:asciiTheme="majorHAnsi" w:hAnsiTheme="majorHAnsi"/>
              </w:rPr>
            </w:pPr>
            <w:r w:rsidRPr="0032242F">
              <w:rPr>
                <w:rFonts w:asciiTheme="majorHAnsi" w:hAnsiTheme="majorHAnsi"/>
                <w:bCs/>
              </w:rPr>
              <w:t xml:space="preserve">Tawonga’s </w:t>
            </w:r>
            <w:r w:rsidRPr="0032242F">
              <w:rPr>
                <w:rFonts w:asciiTheme="majorHAnsi" w:hAnsiTheme="majorHAnsi"/>
                <w:b/>
                <w:bCs/>
                <w:color w:val="8064A2" w:themeColor="accent4"/>
              </w:rPr>
              <w:t>location</w:t>
            </w:r>
            <w:r w:rsidRPr="0032242F">
              <w:rPr>
                <w:rFonts w:asciiTheme="majorHAnsi" w:hAnsiTheme="majorHAnsi"/>
                <w:bCs/>
                <w:color w:val="8064A2" w:themeColor="accent4"/>
              </w:rPr>
              <w:t xml:space="preserve"> </w:t>
            </w:r>
            <w:r w:rsidRPr="0032242F">
              <w:rPr>
                <w:rFonts w:asciiTheme="majorHAnsi" w:hAnsiTheme="majorHAnsi"/>
                <w:bCs/>
              </w:rPr>
              <w:t xml:space="preserve">inspires an experiential expression </w:t>
            </w:r>
            <w:r w:rsidR="008E187B">
              <w:rPr>
                <w:rFonts w:asciiTheme="majorHAnsi" w:hAnsiTheme="majorHAnsi"/>
                <w:bCs/>
              </w:rPr>
              <w:t>every season of the year.</w:t>
            </w:r>
          </w:p>
        </w:tc>
        <w:tc>
          <w:tcPr>
            <w:tcW w:w="12780" w:type="dxa"/>
            <w:tcBorders>
              <w:top w:val="single" w:sz="4" w:space="0" w:color="auto"/>
              <w:left w:val="single" w:sz="4" w:space="0" w:color="auto"/>
              <w:bottom w:val="nil"/>
              <w:right w:val="single" w:sz="4" w:space="0" w:color="auto"/>
            </w:tcBorders>
          </w:tcPr>
          <w:p w14:paraId="19B55701" w14:textId="40A29A2B" w:rsidR="00C6650F" w:rsidRPr="00C6650F" w:rsidRDefault="00C6650F" w:rsidP="00F1239C">
            <w:pPr>
              <w:rPr>
                <w:rFonts w:asciiTheme="majorHAnsi" w:hAnsiTheme="majorHAnsi"/>
              </w:rPr>
            </w:pPr>
            <w:r w:rsidRPr="00C6650F">
              <w:rPr>
                <w:rFonts w:asciiTheme="majorHAnsi" w:hAnsiTheme="majorHAnsi"/>
                <w:color w:val="8064A2" w:themeColor="accent4"/>
              </w:rPr>
              <w:t>3a.</w:t>
            </w:r>
            <w:r w:rsidRPr="00C6650F">
              <w:rPr>
                <w:rFonts w:asciiTheme="majorHAnsi" w:hAnsiTheme="majorHAnsi"/>
              </w:rPr>
              <w:t xml:space="preserve"> </w:t>
            </w:r>
            <w:r w:rsidR="00F1239C">
              <w:rPr>
                <w:rFonts w:asciiTheme="majorHAnsi" w:hAnsiTheme="majorHAnsi"/>
                <w:b/>
              </w:rPr>
              <w:t>Plan</w:t>
            </w:r>
            <w:r w:rsidR="00F1239C" w:rsidRPr="00F1239C">
              <w:rPr>
                <w:rFonts w:asciiTheme="majorHAnsi" w:hAnsiTheme="majorHAnsi"/>
                <w:b/>
              </w:rPr>
              <w:t xml:space="preserve"> for the Place:</w:t>
            </w:r>
            <w:r w:rsidR="00F1239C">
              <w:rPr>
                <w:rFonts w:asciiTheme="majorHAnsi" w:hAnsiTheme="majorHAnsi"/>
              </w:rPr>
              <w:t xml:space="preserve"> </w:t>
            </w:r>
            <w:r w:rsidRPr="00C6650F">
              <w:rPr>
                <w:rFonts w:asciiTheme="majorHAnsi" w:hAnsiTheme="majorHAnsi"/>
              </w:rPr>
              <w:t xml:space="preserve">Complete </w:t>
            </w:r>
            <w:r w:rsidR="00F1239C">
              <w:rPr>
                <w:rFonts w:asciiTheme="majorHAnsi" w:hAnsiTheme="majorHAnsi"/>
              </w:rPr>
              <w:t xml:space="preserve">detailed </w:t>
            </w:r>
            <w:r w:rsidRPr="00C6650F">
              <w:rPr>
                <w:rFonts w:asciiTheme="majorHAnsi" w:hAnsiTheme="majorHAnsi"/>
              </w:rPr>
              <w:t xml:space="preserve">Master Facilities Plan </w:t>
            </w:r>
            <w:r w:rsidRPr="00ED6B54">
              <w:rPr>
                <w:rFonts w:asciiTheme="majorHAnsi" w:hAnsiTheme="majorHAnsi"/>
                <w:i/>
              </w:rPr>
              <w:t>(</w:t>
            </w:r>
            <w:r w:rsidR="00ED6B54">
              <w:rPr>
                <w:rFonts w:asciiTheme="majorHAnsi" w:hAnsiTheme="majorHAnsi"/>
                <w:i/>
              </w:rPr>
              <w:t xml:space="preserve">Ken, E.D., </w:t>
            </w:r>
            <w:r w:rsidRPr="00ED6B54">
              <w:rPr>
                <w:rFonts w:asciiTheme="majorHAnsi" w:hAnsiTheme="majorHAnsi"/>
                <w:i/>
              </w:rPr>
              <w:t>Staff and Volunteers; December 2014)</w:t>
            </w:r>
          </w:p>
        </w:tc>
      </w:tr>
      <w:tr w:rsidR="00700457" w14:paraId="109BA8DA" w14:textId="77777777" w:rsidTr="00700457">
        <w:trPr>
          <w:trHeight w:val="404"/>
        </w:trPr>
        <w:tc>
          <w:tcPr>
            <w:tcW w:w="4050" w:type="dxa"/>
            <w:vMerge/>
          </w:tcPr>
          <w:p w14:paraId="2DCD1F7B" w14:textId="77777777" w:rsidR="00C6650F" w:rsidRPr="008E187B" w:rsidRDefault="00C6650F" w:rsidP="00DF340C">
            <w:pPr>
              <w:rPr>
                <w:rFonts w:asciiTheme="majorHAnsi" w:hAnsiTheme="majorHAnsi"/>
                <w:b/>
                <w:bCs/>
                <w:color w:val="8064A2" w:themeColor="accent4"/>
                <w:sz w:val="20"/>
                <w:szCs w:val="20"/>
              </w:rPr>
            </w:pPr>
          </w:p>
        </w:tc>
        <w:tc>
          <w:tcPr>
            <w:tcW w:w="2160" w:type="dxa"/>
            <w:vMerge/>
            <w:tcBorders>
              <w:right w:val="single" w:sz="4" w:space="0" w:color="auto"/>
            </w:tcBorders>
          </w:tcPr>
          <w:p w14:paraId="313D8634" w14:textId="77777777" w:rsidR="00C6650F" w:rsidRPr="0032242F" w:rsidRDefault="00C6650F" w:rsidP="00DF340C">
            <w:pPr>
              <w:ind w:right="18"/>
              <w:rPr>
                <w:rFonts w:asciiTheme="majorHAnsi" w:hAnsiTheme="majorHAnsi"/>
                <w:bCs/>
              </w:rPr>
            </w:pPr>
          </w:p>
        </w:tc>
        <w:tc>
          <w:tcPr>
            <w:tcW w:w="12780" w:type="dxa"/>
            <w:tcBorders>
              <w:top w:val="nil"/>
              <w:left w:val="single" w:sz="4" w:space="0" w:color="auto"/>
              <w:bottom w:val="nil"/>
              <w:right w:val="single" w:sz="4" w:space="0" w:color="auto"/>
            </w:tcBorders>
          </w:tcPr>
          <w:p w14:paraId="20524E89" w14:textId="136072F3" w:rsidR="00C6650F" w:rsidRPr="00C6650F" w:rsidRDefault="00C6650F" w:rsidP="00ED6B54">
            <w:pPr>
              <w:rPr>
                <w:rFonts w:asciiTheme="majorHAnsi" w:hAnsiTheme="majorHAnsi"/>
                <w:color w:val="8064A2" w:themeColor="accent4"/>
              </w:rPr>
            </w:pPr>
            <w:r w:rsidRPr="00C6650F">
              <w:rPr>
                <w:rFonts w:asciiTheme="majorHAnsi" w:hAnsiTheme="majorHAnsi"/>
                <w:color w:val="8064A2" w:themeColor="accent4"/>
              </w:rPr>
              <w:t xml:space="preserve">3b. </w:t>
            </w:r>
            <w:r w:rsidR="00F1239C">
              <w:rPr>
                <w:rFonts w:asciiTheme="majorHAnsi" w:hAnsiTheme="majorHAnsi"/>
                <w:b/>
              </w:rPr>
              <w:t xml:space="preserve">Care for the Place: </w:t>
            </w:r>
            <w:r w:rsidRPr="00C6650F">
              <w:rPr>
                <w:rFonts w:asciiTheme="majorHAnsi" w:hAnsiTheme="majorHAnsi"/>
              </w:rPr>
              <w:t xml:space="preserve">Conduct </w:t>
            </w:r>
            <w:r w:rsidR="00F1239C">
              <w:rPr>
                <w:rFonts w:asciiTheme="majorHAnsi" w:hAnsiTheme="majorHAnsi"/>
              </w:rPr>
              <w:t xml:space="preserve">thoughtful </w:t>
            </w:r>
            <w:r w:rsidRPr="00C6650F">
              <w:rPr>
                <w:rFonts w:asciiTheme="majorHAnsi" w:hAnsiTheme="majorHAnsi"/>
              </w:rPr>
              <w:t xml:space="preserve">environmental assessment </w:t>
            </w:r>
            <w:r w:rsidRPr="00ED6B54">
              <w:rPr>
                <w:rFonts w:asciiTheme="majorHAnsi" w:hAnsiTheme="majorHAnsi"/>
                <w:i/>
              </w:rPr>
              <w:t>(</w:t>
            </w:r>
            <w:r w:rsidR="00ED6B54" w:rsidRPr="00ED6B54">
              <w:rPr>
                <w:rFonts w:asciiTheme="majorHAnsi" w:hAnsiTheme="majorHAnsi"/>
                <w:i/>
              </w:rPr>
              <w:t xml:space="preserve">Ken, E.D., </w:t>
            </w:r>
            <w:r w:rsidR="00ED6B54">
              <w:rPr>
                <w:rFonts w:asciiTheme="majorHAnsi" w:hAnsiTheme="majorHAnsi"/>
                <w:i/>
              </w:rPr>
              <w:t xml:space="preserve">and </w:t>
            </w:r>
            <w:r w:rsidRPr="00ED6B54">
              <w:rPr>
                <w:rFonts w:asciiTheme="majorHAnsi" w:hAnsiTheme="majorHAnsi"/>
                <w:i/>
              </w:rPr>
              <w:t>Staff</w:t>
            </w:r>
            <w:r w:rsidR="00ED6B54">
              <w:rPr>
                <w:rFonts w:asciiTheme="majorHAnsi" w:hAnsiTheme="majorHAnsi"/>
                <w:i/>
              </w:rPr>
              <w:t>;</w:t>
            </w:r>
            <w:r w:rsidRPr="00ED6B54">
              <w:rPr>
                <w:rFonts w:asciiTheme="majorHAnsi" w:hAnsiTheme="majorHAnsi"/>
                <w:i/>
              </w:rPr>
              <w:t xml:space="preserve"> prior to construction permits)</w:t>
            </w:r>
          </w:p>
        </w:tc>
      </w:tr>
      <w:tr w:rsidR="00700457" w14:paraId="1E0F3D5E" w14:textId="77777777" w:rsidTr="00700457">
        <w:trPr>
          <w:trHeight w:val="467"/>
        </w:trPr>
        <w:tc>
          <w:tcPr>
            <w:tcW w:w="4050" w:type="dxa"/>
            <w:vMerge/>
          </w:tcPr>
          <w:p w14:paraId="3EA966D2" w14:textId="77777777" w:rsidR="00C6650F" w:rsidRPr="008E187B" w:rsidRDefault="00C6650F" w:rsidP="00DF340C">
            <w:pPr>
              <w:rPr>
                <w:rFonts w:asciiTheme="majorHAnsi" w:hAnsiTheme="majorHAnsi"/>
                <w:b/>
                <w:bCs/>
                <w:color w:val="8064A2" w:themeColor="accent4"/>
                <w:sz w:val="20"/>
                <w:szCs w:val="20"/>
              </w:rPr>
            </w:pPr>
          </w:p>
        </w:tc>
        <w:tc>
          <w:tcPr>
            <w:tcW w:w="2160" w:type="dxa"/>
            <w:vMerge/>
            <w:tcBorders>
              <w:right w:val="single" w:sz="4" w:space="0" w:color="auto"/>
            </w:tcBorders>
          </w:tcPr>
          <w:p w14:paraId="03DA65E7" w14:textId="77777777" w:rsidR="00C6650F" w:rsidRPr="0032242F" w:rsidRDefault="00C6650F" w:rsidP="00DF340C">
            <w:pPr>
              <w:ind w:right="18"/>
              <w:rPr>
                <w:rFonts w:asciiTheme="majorHAnsi" w:hAnsiTheme="majorHAnsi"/>
                <w:bCs/>
              </w:rPr>
            </w:pPr>
          </w:p>
        </w:tc>
        <w:tc>
          <w:tcPr>
            <w:tcW w:w="12780" w:type="dxa"/>
            <w:tcBorders>
              <w:top w:val="nil"/>
              <w:left w:val="single" w:sz="4" w:space="0" w:color="auto"/>
              <w:bottom w:val="single" w:sz="4" w:space="0" w:color="auto"/>
              <w:right w:val="single" w:sz="4" w:space="0" w:color="auto"/>
            </w:tcBorders>
          </w:tcPr>
          <w:p w14:paraId="6C83F9B3" w14:textId="4252B8AA" w:rsidR="00C6650F" w:rsidRPr="00C6650F" w:rsidRDefault="00C6650F" w:rsidP="00ED6B54">
            <w:pPr>
              <w:ind w:left="288" w:right="-558" w:hanging="288"/>
              <w:rPr>
                <w:rFonts w:asciiTheme="majorHAnsi" w:hAnsiTheme="majorHAnsi"/>
                <w:color w:val="8064A2" w:themeColor="accent4"/>
              </w:rPr>
            </w:pPr>
            <w:r w:rsidRPr="00C6650F">
              <w:rPr>
                <w:rFonts w:asciiTheme="majorHAnsi" w:hAnsiTheme="majorHAnsi"/>
                <w:color w:val="8064A2" w:themeColor="accent4"/>
              </w:rPr>
              <w:t>3d.</w:t>
            </w:r>
            <w:r w:rsidRPr="00C6650F">
              <w:rPr>
                <w:rFonts w:asciiTheme="majorHAnsi" w:hAnsiTheme="majorHAnsi"/>
              </w:rPr>
              <w:t xml:space="preserve"> </w:t>
            </w:r>
            <w:r w:rsidR="00F1239C" w:rsidRPr="00F1239C">
              <w:rPr>
                <w:rFonts w:asciiTheme="majorHAnsi" w:hAnsiTheme="majorHAnsi"/>
                <w:b/>
              </w:rPr>
              <w:t>Build over time:</w:t>
            </w:r>
            <w:r w:rsidR="00F1239C">
              <w:rPr>
                <w:rFonts w:asciiTheme="majorHAnsi" w:hAnsiTheme="majorHAnsi"/>
              </w:rPr>
              <w:t xml:space="preserve"> </w:t>
            </w:r>
            <w:r w:rsidRPr="00C6650F">
              <w:rPr>
                <w:rFonts w:asciiTheme="majorHAnsi" w:hAnsiTheme="majorHAnsi"/>
              </w:rPr>
              <w:t>Plan phases of construction (</w:t>
            </w:r>
            <w:r w:rsidR="00ED6B54">
              <w:rPr>
                <w:rFonts w:asciiTheme="majorHAnsi" w:hAnsiTheme="majorHAnsi"/>
              </w:rPr>
              <w:t xml:space="preserve">Ken, E.D., and </w:t>
            </w:r>
            <w:r w:rsidRPr="00C6650F">
              <w:rPr>
                <w:rFonts w:asciiTheme="majorHAnsi" w:hAnsiTheme="majorHAnsi"/>
              </w:rPr>
              <w:t>Staff</w:t>
            </w:r>
            <w:r w:rsidR="00ED6B54">
              <w:rPr>
                <w:rFonts w:asciiTheme="majorHAnsi" w:hAnsiTheme="majorHAnsi"/>
              </w:rPr>
              <w:t>;</w:t>
            </w:r>
            <w:r w:rsidRPr="00C6650F">
              <w:rPr>
                <w:rFonts w:asciiTheme="majorHAnsi" w:hAnsiTheme="majorHAnsi"/>
              </w:rPr>
              <w:t xml:space="preserve"> December 2014)</w:t>
            </w:r>
          </w:p>
        </w:tc>
      </w:tr>
      <w:tr w:rsidR="00700457" w14:paraId="2205CB4C" w14:textId="77777777" w:rsidTr="00700457">
        <w:trPr>
          <w:trHeight w:val="186"/>
        </w:trPr>
        <w:tc>
          <w:tcPr>
            <w:tcW w:w="4050" w:type="dxa"/>
            <w:vMerge w:val="restart"/>
          </w:tcPr>
          <w:p w14:paraId="650ECCD6" w14:textId="77777777" w:rsidR="00F1239C" w:rsidRDefault="00F1239C" w:rsidP="00D764A4">
            <w:pPr>
              <w:rPr>
                <w:rFonts w:asciiTheme="majorHAnsi" w:hAnsiTheme="majorHAnsi"/>
                <w:i/>
                <w:color w:val="9BBB59" w:themeColor="accent3"/>
                <w:sz w:val="20"/>
                <w:szCs w:val="20"/>
              </w:rPr>
            </w:pPr>
          </w:p>
          <w:p w14:paraId="704F9355" w14:textId="77777777" w:rsidR="00C6650F" w:rsidRPr="008E187B" w:rsidRDefault="00C6650F" w:rsidP="00D764A4">
            <w:pPr>
              <w:rPr>
                <w:rFonts w:asciiTheme="majorHAnsi" w:hAnsiTheme="majorHAnsi"/>
                <w:sz w:val="20"/>
                <w:szCs w:val="20"/>
              </w:rPr>
            </w:pPr>
            <w:r w:rsidRPr="008E187B">
              <w:rPr>
                <w:rFonts w:asciiTheme="majorHAnsi" w:hAnsiTheme="majorHAnsi"/>
                <w:i/>
                <w:color w:val="9BBB59" w:themeColor="accent3"/>
                <w:sz w:val="20"/>
                <w:szCs w:val="20"/>
              </w:rPr>
              <w:t>4. Resources:</w:t>
            </w:r>
            <w:r w:rsidRPr="008E187B">
              <w:rPr>
                <w:rFonts w:asciiTheme="majorHAnsi" w:hAnsiTheme="majorHAnsi"/>
                <w:i/>
                <w:sz w:val="20"/>
                <w:szCs w:val="20"/>
              </w:rPr>
              <w:t xml:space="preserve"> To make this vision a reality, invite wide community support, welcome investment, and gather resources</w:t>
            </w:r>
            <w:r w:rsidRPr="008E187B">
              <w:rPr>
                <w:rFonts w:asciiTheme="majorHAnsi" w:hAnsiTheme="majorHAnsi"/>
                <w:sz w:val="20"/>
                <w:szCs w:val="20"/>
              </w:rPr>
              <w:t xml:space="preserve">. </w:t>
            </w:r>
          </w:p>
        </w:tc>
        <w:tc>
          <w:tcPr>
            <w:tcW w:w="2160" w:type="dxa"/>
            <w:vMerge w:val="restart"/>
            <w:tcBorders>
              <w:right w:val="single" w:sz="4" w:space="0" w:color="auto"/>
            </w:tcBorders>
          </w:tcPr>
          <w:p w14:paraId="5C03DECB" w14:textId="77777777" w:rsidR="00C6650F" w:rsidRPr="0032242F" w:rsidRDefault="00C6650F" w:rsidP="00D764A4">
            <w:pPr>
              <w:rPr>
                <w:rFonts w:asciiTheme="majorHAnsi" w:hAnsiTheme="majorHAnsi"/>
              </w:rPr>
            </w:pPr>
            <w:r w:rsidRPr="0032242F">
              <w:rPr>
                <w:rFonts w:asciiTheme="majorHAnsi" w:hAnsiTheme="majorHAnsi"/>
              </w:rPr>
              <w:t xml:space="preserve">An outpouring of love and </w:t>
            </w:r>
            <w:r w:rsidRPr="0032242F">
              <w:rPr>
                <w:rFonts w:asciiTheme="majorHAnsi" w:hAnsiTheme="majorHAnsi"/>
                <w:b/>
                <w:color w:val="9BBB59" w:themeColor="accent3"/>
              </w:rPr>
              <w:t xml:space="preserve">support </w:t>
            </w:r>
            <w:r w:rsidRPr="0032242F">
              <w:rPr>
                <w:rFonts w:asciiTheme="majorHAnsi" w:hAnsiTheme="majorHAnsi"/>
              </w:rPr>
              <w:t>from many, many people</w:t>
            </w:r>
          </w:p>
        </w:tc>
        <w:tc>
          <w:tcPr>
            <w:tcW w:w="12780" w:type="dxa"/>
            <w:tcBorders>
              <w:top w:val="single" w:sz="4" w:space="0" w:color="auto"/>
              <w:left w:val="single" w:sz="4" w:space="0" w:color="auto"/>
              <w:bottom w:val="nil"/>
              <w:right w:val="single" w:sz="4" w:space="0" w:color="auto"/>
            </w:tcBorders>
          </w:tcPr>
          <w:p w14:paraId="1B86EB83" w14:textId="76268EA5" w:rsidR="00C6650F" w:rsidRPr="008E187B" w:rsidRDefault="00C6650F" w:rsidP="00F1239C">
            <w:pPr>
              <w:ind w:right="-18"/>
              <w:rPr>
                <w:rFonts w:asciiTheme="majorHAnsi" w:hAnsiTheme="majorHAnsi"/>
              </w:rPr>
            </w:pPr>
            <w:r w:rsidRPr="008E187B">
              <w:rPr>
                <w:rFonts w:asciiTheme="majorHAnsi" w:hAnsiTheme="majorHAnsi"/>
                <w:color w:val="9BBB59" w:themeColor="accent3"/>
              </w:rPr>
              <w:t>4a.</w:t>
            </w:r>
            <w:r w:rsidRPr="008E187B">
              <w:rPr>
                <w:rFonts w:asciiTheme="majorHAnsi" w:hAnsiTheme="majorHAnsi"/>
              </w:rPr>
              <w:t xml:space="preserve"> </w:t>
            </w:r>
            <w:r w:rsidR="00F1239C" w:rsidRPr="00F1239C">
              <w:rPr>
                <w:rFonts w:asciiTheme="majorHAnsi" w:hAnsiTheme="majorHAnsi"/>
                <w:b/>
              </w:rPr>
              <w:t>Capital Campaign:</w:t>
            </w:r>
            <w:r w:rsidR="00F1239C">
              <w:rPr>
                <w:rFonts w:asciiTheme="majorHAnsi" w:hAnsiTheme="majorHAnsi"/>
              </w:rPr>
              <w:t xml:space="preserve"> </w:t>
            </w:r>
            <w:r w:rsidRPr="008E187B">
              <w:rPr>
                <w:rFonts w:asciiTheme="majorHAnsi" w:hAnsiTheme="majorHAnsi"/>
              </w:rPr>
              <w:t>Implement Capital</w:t>
            </w:r>
            <w:r w:rsidR="00F1239C">
              <w:rPr>
                <w:rFonts w:asciiTheme="majorHAnsi" w:hAnsiTheme="majorHAnsi"/>
              </w:rPr>
              <w:t xml:space="preserve"> Campaign of estimated $15-20 million</w:t>
            </w:r>
            <w:r w:rsidRPr="008E187B">
              <w:rPr>
                <w:rFonts w:asciiTheme="majorHAnsi" w:hAnsiTheme="majorHAnsi"/>
              </w:rPr>
              <w:t xml:space="preserve"> with phases of construction </w:t>
            </w:r>
            <w:r w:rsidRPr="00ED6B54">
              <w:rPr>
                <w:rFonts w:asciiTheme="majorHAnsi" w:hAnsiTheme="majorHAnsi"/>
                <w:i/>
              </w:rPr>
              <w:t>(</w:t>
            </w:r>
            <w:r w:rsidR="00ED6B54">
              <w:rPr>
                <w:rFonts w:asciiTheme="majorHAnsi" w:hAnsiTheme="majorHAnsi"/>
                <w:i/>
              </w:rPr>
              <w:t xml:space="preserve">Ken, </w:t>
            </w:r>
            <w:r w:rsidRPr="00ED6B54">
              <w:rPr>
                <w:rFonts w:asciiTheme="majorHAnsi" w:hAnsiTheme="majorHAnsi"/>
                <w:i/>
              </w:rPr>
              <w:t xml:space="preserve">Staff, Board, and Volunteers; phase 1 </w:t>
            </w:r>
            <w:r w:rsidR="00F1239C" w:rsidRPr="00ED6B54">
              <w:rPr>
                <w:rFonts w:asciiTheme="majorHAnsi" w:hAnsiTheme="majorHAnsi"/>
                <w:i/>
              </w:rPr>
              <w:t xml:space="preserve">completed in 2014 and continue through </w:t>
            </w:r>
            <w:r w:rsidRPr="00ED6B54">
              <w:rPr>
                <w:rFonts w:asciiTheme="majorHAnsi" w:hAnsiTheme="majorHAnsi"/>
                <w:i/>
              </w:rPr>
              <w:t>2020)</w:t>
            </w:r>
          </w:p>
        </w:tc>
      </w:tr>
      <w:tr w:rsidR="00700457" w14:paraId="5BD3F41D" w14:textId="77777777" w:rsidTr="00700457">
        <w:trPr>
          <w:trHeight w:val="186"/>
        </w:trPr>
        <w:tc>
          <w:tcPr>
            <w:tcW w:w="4050" w:type="dxa"/>
            <w:vMerge/>
          </w:tcPr>
          <w:p w14:paraId="5354D9C1" w14:textId="77777777" w:rsidR="00C6650F" w:rsidRDefault="00C6650F" w:rsidP="00DF340C">
            <w:pPr>
              <w:ind w:right="-1080"/>
            </w:pPr>
          </w:p>
        </w:tc>
        <w:tc>
          <w:tcPr>
            <w:tcW w:w="2160" w:type="dxa"/>
            <w:vMerge/>
            <w:tcBorders>
              <w:right w:val="single" w:sz="4" w:space="0" w:color="auto"/>
            </w:tcBorders>
          </w:tcPr>
          <w:p w14:paraId="7932B553" w14:textId="77777777" w:rsidR="00C6650F" w:rsidRDefault="00C6650F" w:rsidP="00DF340C"/>
        </w:tc>
        <w:tc>
          <w:tcPr>
            <w:tcW w:w="12780" w:type="dxa"/>
            <w:tcBorders>
              <w:top w:val="nil"/>
              <w:left w:val="single" w:sz="4" w:space="0" w:color="auto"/>
              <w:bottom w:val="nil"/>
              <w:right w:val="single" w:sz="4" w:space="0" w:color="auto"/>
            </w:tcBorders>
          </w:tcPr>
          <w:p w14:paraId="296326CB" w14:textId="403B3CE3" w:rsidR="00C6650F" w:rsidRPr="008E187B" w:rsidRDefault="00C6650F" w:rsidP="00C6650F">
            <w:pPr>
              <w:rPr>
                <w:rFonts w:asciiTheme="majorHAnsi" w:hAnsiTheme="majorHAnsi"/>
              </w:rPr>
            </w:pPr>
            <w:r w:rsidRPr="008E187B">
              <w:rPr>
                <w:rFonts w:asciiTheme="majorHAnsi" w:hAnsiTheme="majorHAnsi"/>
                <w:color w:val="9BBB59" w:themeColor="accent3"/>
              </w:rPr>
              <w:t>4b.</w:t>
            </w:r>
            <w:r w:rsidRPr="008E187B">
              <w:rPr>
                <w:rFonts w:asciiTheme="majorHAnsi" w:hAnsiTheme="majorHAnsi"/>
              </w:rPr>
              <w:t xml:space="preserve"> </w:t>
            </w:r>
            <w:r w:rsidR="00F1239C" w:rsidRPr="00F1239C">
              <w:rPr>
                <w:rFonts w:asciiTheme="majorHAnsi" w:hAnsiTheme="majorHAnsi"/>
                <w:b/>
              </w:rPr>
              <w:t>Annual Fundraising:</w:t>
            </w:r>
            <w:r w:rsidR="00F1239C">
              <w:rPr>
                <w:rFonts w:asciiTheme="majorHAnsi" w:hAnsiTheme="majorHAnsi"/>
              </w:rPr>
              <w:t xml:space="preserve"> </w:t>
            </w:r>
            <w:r w:rsidRPr="008E187B">
              <w:rPr>
                <w:rFonts w:asciiTheme="majorHAnsi" w:hAnsiTheme="majorHAnsi"/>
              </w:rPr>
              <w:t xml:space="preserve">Raise $1.6 M in support for camperships and operations each year </w:t>
            </w:r>
            <w:r w:rsidRPr="00ED6B54">
              <w:rPr>
                <w:rFonts w:asciiTheme="majorHAnsi" w:hAnsiTheme="majorHAnsi"/>
                <w:i/>
              </w:rPr>
              <w:t>(</w:t>
            </w:r>
            <w:r w:rsidR="00ED6B54" w:rsidRPr="00ED6B54">
              <w:rPr>
                <w:rFonts w:asciiTheme="majorHAnsi" w:hAnsiTheme="majorHAnsi"/>
                <w:i/>
              </w:rPr>
              <w:t xml:space="preserve">Ken, </w:t>
            </w:r>
            <w:r w:rsidRPr="00ED6B54">
              <w:rPr>
                <w:rFonts w:asciiTheme="majorHAnsi" w:hAnsiTheme="majorHAnsi"/>
                <w:i/>
              </w:rPr>
              <w:t>Staff, Board, and volunteers, annually)</w:t>
            </w:r>
            <w:r w:rsidRPr="008E187B">
              <w:rPr>
                <w:rFonts w:asciiTheme="majorHAnsi" w:hAnsiTheme="majorHAnsi"/>
              </w:rPr>
              <w:t xml:space="preserve"> </w:t>
            </w:r>
          </w:p>
        </w:tc>
      </w:tr>
      <w:tr w:rsidR="00700457" w14:paraId="5A3B2F0D" w14:textId="77777777" w:rsidTr="00700457">
        <w:trPr>
          <w:trHeight w:val="186"/>
        </w:trPr>
        <w:tc>
          <w:tcPr>
            <w:tcW w:w="4050" w:type="dxa"/>
            <w:vMerge/>
          </w:tcPr>
          <w:p w14:paraId="6D48E97A" w14:textId="77777777" w:rsidR="00C6650F" w:rsidRDefault="00C6650F" w:rsidP="00DF340C">
            <w:pPr>
              <w:ind w:right="-1080"/>
            </w:pPr>
          </w:p>
        </w:tc>
        <w:tc>
          <w:tcPr>
            <w:tcW w:w="2160" w:type="dxa"/>
            <w:vMerge/>
            <w:tcBorders>
              <w:right w:val="single" w:sz="4" w:space="0" w:color="auto"/>
            </w:tcBorders>
          </w:tcPr>
          <w:p w14:paraId="2131F192" w14:textId="77777777" w:rsidR="00C6650F" w:rsidRDefault="00C6650F" w:rsidP="00DF340C"/>
        </w:tc>
        <w:tc>
          <w:tcPr>
            <w:tcW w:w="12780" w:type="dxa"/>
            <w:tcBorders>
              <w:top w:val="nil"/>
              <w:left w:val="single" w:sz="4" w:space="0" w:color="auto"/>
              <w:bottom w:val="nil"/>
              <w:right w:val="single" w:sz="4" w:space="0" w:color="auto"/>
            </w:tcBorders>
          </w:tcPr>
          <w:p w14:paraId="140D3872" w14:textId="456203FE" w:rsidR="00C6650F" w:rsidRPr="008E187B" w:rsidRDefault="00C6650F" w:rsidP="00C6650F">
            <w:pPr>
              <w:rPr>
                <w:rFonts w:asciiTheme="majorHAnsi" w:hAnsiTheme="majorHAnsi"/>
              </w:rPr>
            </w:pPr>
            <w:r w:rsidRPr="008E187B">
              <w:rPr>
                <w:rFonts w:asciiTheme="majorHAnsi" w:hAnsiTheme="majorHAnsi"/>
                <w:color w:val="9BBB59" w:themeColor="accent3"/>
              </w:rPr>
              <w:t>4c.</w:t>
            </w:r>
            <w:r w:rsidRPr="008E187B">
              <w:rPr>
                <w:rFonts w:asciiTheme="majorHAnsi" w:hAnsiTheme="majorHAnsi"/>
              </w:rPr>
              <w:t xml:space="preserve"> </w:t>
            </w:r>
            <w:r w:rsidR="00F1239C" w:rsidRPr="00F1239C">
              <w:rPr>
                <w:rFonts w:asciiTheme="majorHAnsi" w:hAnsiTheme="majorHAnsi"/>
                <w:b/>
              </w:rPr>
              <w:t>Start-up Funds:</w:t>
            </w:r>
            <w:r w:rsidR="00F1239C">
              <w:rPr>
                <w:rFonts w:asciiTheme="majorHAnsi" w:hAnsiTheme="majorHAnsi"/>
              </w:rPr>
              <w:t xml:space="preserve"> </w:t>
            </w:r>
            <w:r w:rsidRPr="008E187B">
              <w:rPr>
                <w:rFonts w:asciiTheme="majorHAnsi" w:hAnsiTheme="majorHAnsi"/>
              </w:rPr>
              <w:t xml:space="preserve">Seek start-up funds to help implement new initiatives above </w:t>
            </w:r>
            <w:r w:rsidRPr="00ED6B54">
              <w:rPr>
                <w:rFonts w:asciiTheme="majorHAnsi" w:hAnsiTheme="majorHAnsi"/>
                <w:i/>
              </w:rPr>
              <w:t>(</w:t>
            </w:r>
            <w:r w:rsidR="00ED6B54" w:rsidRPr="00ED6B54">
              <w:rPr>
                <w:rFonts w:asciiTheme="majorHAnsi" w:hAnsiTheme="majorHAnsi"/>
                <w:i/>
              </w:rPr>
              <w:t xml:space="preserve">Ken, Staff, </w:t>
            </w:r>
            <w:r w:rsidRPr="00ED6B54">
              <w:rPr>
                <w:rFonts w:asciiTheme="majorHAnsi" w:hAnsiTheme="majorHAnsi"/>
                <w:i/>
              </w:rPr>
              <w:t>Board, and volunteers, TBD)</w:t>
            </w:r>
            <w:r w:rsidRPr="008E187B">
              <w:rPr>
                <w:rFonts w:asciiTheme="majorHAnsi" w:hAnsiTheme="majorHAnsi"/>
              </w:rPr>
              <w:t xml:space="preserve"> </w:t>
            </w:r>
          </w:p>
        </w:tc>
      </w:tr>
      <w:tr w:rsidR="00700457" w14:paraId="6814E594" w14:textId="77777777" w:rsidTr="00700457">
        <w:trPr>
          <w:trHeight w:val="634"/>
        </w:trPr>
        <w:tc>
          <w:tcPr>
            <w:tcW w:w="4050" w:type="dxa"/>
            <w:vMerge/>
          </w:tcPr>
          <w:p w14:paraId="2B88E40F" w14:textId="77777777" w:rsidR="00C6650F" w:rsidRDefault="00C6650F" w:rsidP="00DF340C">
            <w:pPr>
              <w:ind w:right="-1080"/>
            </w:pPr>
          </w:p>
        </w:tc>
        <w:tc>
          <w:tcPr>
            <w:tcW w:w="2160" w:type="dxa"/>
            <w:vMerge/>
            <w:tcBorders>
              <w:right w:val="single" w:sz="4" w:space="0" w:color="auto"/>
            </w:tcBorders>
          </w:tcPr>
          <w:p w14:paraId="3DA1E13A" w14:textId="77777777" w:rsidR="00C6650F" w:rsidRDefault="00C6650F" w:rsidP="00DF340C"/>
        </w:tc>
        <w:tc>
          <w:tcPr>
            <w:tcW w:w="12780" w:type="dxa"/>
            <w:tcBorders>
              <w:top w:val="nil"/>
              <w:left w:val="single" w:sz="4" w:space="0" w:color="auto"/>
              <w:bottom w:val="single" w:sz="4" w:space="0" w:color="auto"/>
              <w:right w:val="single" w:sz="4" w:space="0" w:color="auto"/>
            </w:tcBorders>
          </w:tcPr>
          <w:p w14:paraId="064A3661" w14:textId="5C400A7A" w:rsidR="00C6650F" w:rsidRPr="008E187B" w:rsidRDefault="00C6650F" w:rsidP="00A0030A">
            <w:pPr>
              <w:rPr>
                <w:rFonts w:asciiTheme="majorHAnsi" w:hAnsiTheme="majorHAnsi"/>
              </w:rPr>
            </w:pPr>
            <w:r w:rsidRPr="008E187B">
              <w:rPr>
                <w:rFonts w:asciiTheme="majorHAnsi" w:hAnsiTheme="majorHAnsi"/>
                <w:color w:val="9BBB59" w:themeColor="accent3"/>
              </w:rPr>
              <w:t>4d.</w:t>
            </w:r>
            <w:r w:rsidRPr="008E187B">
              <w:rPr>
                <w:rFonts w:asciiTheme="majorHAnsi" w:hAnsiTheme="majorHAnsi"/>
              </w:rPr>
              <w:t xml:space="preserve"> </w:t>
            </w:r>
            <w:r w:rsidR="00F1239C" w:rsidRPr="00F1239C">
              <w:rPr>
                <w:rFonts w:asciiTheme="majorHAnsi" w:hAnsiTheme="majorHAnsi"/>
                <w:b/>
              </w:rPr>
              <w:t>Endowment:</w:t>
            </w:r>
            <w:r w:rsidR="00F1239C">
              <w:rPr>
                <w:rFonts w:asciiTheme="majorHAnsi" w:hAnsiTheme="majorHAnsi"/>
              </w:rPr>
              <w:t xml:space="preserve"> </w:t>
            </w:r>
            <w:r w:rsidRPr="008E187B">
              <w:rPr>
                <w:rFonts w:asciiTheme="majorHAnsi" w:hAnsiTheme="majorHAnsi"/>
              </w:rPr>
              <w:t>Build an endowment fund with 100 new Legacy members and current gifts</w:t>
            </w:r>
            <w:r w:rsidR="005B43FB" w:rsidRPr="008E187B">
              <w:rPr>
                <w:rFonts w:asciiTheme="majorHAnsi" w:hAnsiTheme="majorHAnsi"/>
              </w:rPr>
              <w:t xml:space="preserve"> </w:t>
            </w:r>
            <w:r w:rsidR="005B43FB" w:rsidRPr="00ED6B54">
              <w:rPr>
                <w:rFonts w:asciiTheme="majorHAnsi" w:hAnsiTheme="majorHAnsi"/>
                <w:i/>
              </w:rPr>
              <w:t>(</w:t>
            </w:r>
            <w:r w:rsidR="00ED6B54">
              <w:rPr>
                <w:rFonts w:asciiTheme="majorHAnsi" w:hAnsiTheme="majorHAnsi"/>
                <w:i/>
              </w:rPr>
              <w:t xml:space="preserve">Ken, </w:t>
            </w:r>
            <w:r w:rsidR="005B43FB" w:rsidRPr="00ED6B54">
              <w:rPr>
                <w:rFonts w:asciiTheme="majorHAnsi" w:hAnsiTheme="majorHAnsi"/>
                <w:i/>
              </w:rPr>
              <w:t>Staff, Board, and volunteers; now until 2020)</w:t>
            </w:r>
            <w:r w:rsidR="005B43FB" w:rsidRPr="008E187B">
              <w:rPr>
                <w:rFonts w:asciiTheme="majorHAnsi" w:hAnsiTheme="majorHAnsi"/>
              </w:rPr>
              <w:t xml:space="preserve"> </w:t>
            </w:r>
          </w:p>
        </w:tc>
      </w:tr>
    </w:tbl>
    <w:p w14:paraId="04B83D67" w14:textId="77777777" w:rsidR="00DF340C" w:rsidRDefault="00DF340C" w:rsidP="00ED6B54">
      <w:pPr>
        <w:ind w:left="-1080" w:right="-1080"/>
      </w:pPr>
    </w:p>
    <w:sectPr w:rsidR="00DF340C" w:rsidSect="00ED6B54">
      <w:headerReference w:type="default" r:id="rId6"/>
      <w:pgSz w:w="20160" w:h="12240" w:orient="landscape"/>
      <w:pgMar w:top="990" w:right="1440" w:bottom="270" w:left="144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6981" w14:textId="77777777" w:rsidR="00B64F6B" w:rsidRDefault="00B64F6B" w:rsidP="00DF340C">
      <w:r>
        <w:separator/>
      </w:r>
    </w:p>
  </w:endnote>
  <w:endnote w:type="continuationSeparator" w:id="0">
    <w:p w14:paraId="62BA50A4" w14:textId="77777777" w:rsidR="00B64F6B" w:rsidRDefault="00B64F6B" w:rsidP="00D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A787" w14:textId="77777777" w:rsidR="00B64F6B" w:rsidRDefault="00B64F6B" w:rsidP="00DF340C">
      <w:r>
        <w:separator/>
      </w:r>
    </w:p>
  </w:footnote>
  <w:footnote w:type="continuationSeparator" w:id="0">
    <w:p w14:paraId="720AA1FB" w14:textId="77777777" w:rsidR="00B64F6B" w:rsidRDefault="00B64F6B" w:rsidP="00DF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9438" w14:textId="4083C389" w:rsidR="00700457" w:rsidRPr="008E187B" w:rsidRDefault="00700457" w:rsidP="008E187B">
    <w:pPr>
      <w:pStyle w:val="Header"/>
      <w:tabs>
        <w:tab w:val="clear" w:pos="8640"/>
        <w:tab w:val="left" w:pos="7560"/>
      </w:tabs>
      <w:ind w:left="450" w:right="-810"/>
      <w:rPr>
        <w:rFonts w:asciiTheme="majorHAnsi" w:hAnsiTheme="majorHAnsi"/>
        <w:b/>
        <w:sz w:val="28"/>
        <w:szCs w:val="28"/>
      </w:rPr>
    </w:pPr>
    <w:r w:rsidRPr="008E187B">
      <w:rPr>
        <w:rFonts w:asciiTheme="majorHAnsi" w:hAnsiTheme="majorHAnsi"/>
        <w:b/>
        <w:sz w:val="28"/>
        <w:szCs w:val="28"/>
      </w:rPr>
      <w:t>T</w:t>
    </w:r>
    <w:r>
      <w:rPr>
        <w:rFonts w:asciiTheme="majorHAnsi" w:hAnsiTheme="majorHAnsi"/>
        <w:b/>
        <w:sz w:val="28"/>
        <w:szCs w:val="28"/>
      </w:rPr>
      <w:t xml:space="preserve">awonga @ 100 Vision </w:t>
    </w:r>
    <w:r>
      <w:rPr>
        <w:rFonts w:asciiTheme="majorHAnsi" w:hAnsiTheme="majorHAnsi"/>
        <w:b/>
        <w:sz w:val="28"/>
        <w:szCs w:val="28"/>
      </w:rPr>
      <w:tab/>
      <w:t xml:space="preserve">                                 </w:t>
    </w:r>
    <w:r w:rsidRPr="008E187B">
      <w:rPr>
        <w:rFonts w:asciiTheme="majorHAnsi" w:hAnsiTheme="majorHAnsi"/>
        <w:b/>
        <w:sz w:val="28"/>
        <w:szCs w:val="28"/>
      </w:rPr>
      <w:t xml:space="preserve">One Page </w:t>
    </w:r>
    <w:r>
      <w:rPr>
        <w:rFonts w:asciiTheme="majorHAnsi" w:hAnsiTheme="majorHAnsi"/>
        <w:b/>
        <w:sz w:val="28"/>
        <w:szCs w:val="28"/>
      </w:rPr>
      <w:t>Strategic</w:t>
    </w:r>
    <w:r w:rsidRPr="008E187B">
      <w:rPr>
        <w:rFonts w:asciiTheme="majorHAnsi" w:hAnsiTheme="majorHAnsi"/>
        <w:b/>
        <w:sz w:val="28"/>
        <w:szCs w:val="28"/>
      </w:rPr>
      <w:t xml:space="preserve"> Plan</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2014 to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0C"/>
    <w:rsid w:val="001326D9"/>
    <w:rsid w:val="0032242F"/>
    <w:rsid w:val="003A64B5"/>
    <w:rsid w:val="00465159"/>
    <w:rsid w:val="004C0F96"/>
    <w:rsid w:val="00525A41"/>
    <w:rsid w:val="00546A12"/>
    <w:rsid w:val="00591C98"/>
    <w:rsid w:val="005B43FB"/>
    <w:rsid w:val="005D1D2D"/>
    <w:rsid w:val="00700457"/>
    <w:rsid w:val="007134DF"/>
    <w:rsid w:val="00840C37"/>
    <w:rsid w:val="008E187B"/>
    <w:rsid w:val="0092307C"/>
    <w:rsid w:val="009C23B1"/>
    <w:rsid w:val="00A0030A"/>
    <w:rsid w:val="00A2732A"/>
    <w:rsid w:val="00AA6001"/>
    <w:rsid w:val="00B64F6B"/>
    <w:rsid w:val="00C30CDA"/>
    <w:rsid w:val="00C6650F"/>
    <w:rsid w:val="00CB37B1"/>
    <w:rsid w:val="00CF42EA"/>
    <w:rsid w:val="00D110E1"/>
    <w:rsid w:val="00D764A4"/>
    <w:rsid w:val="00DF340C"/>
    <w:rsid w:val="00ED6B54"/>
    <w:rsid w:val="00F1239C"/>
    <w:rsid w:val="00F230E9"/>
    <w:rsid w:val="00F264F6"/>
    <w:rsid w:val="00F631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1B7242"/>
  <w15:docId w15:val="{E22152A6-EA53-47FB-8CDD-D64F4A8A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40C"/>
    <w:pPr>
      <w:tabs>
        <w:tab w:val="center" w:pos="4320"/>
        <w:tab w:val="right" w:pos="8640"/>
      </w:tabs>
    </w:pPr>
  </w:style>
  <w:style w:type="character" w:customStyle="1" w:styleId="HeaderChar">
    <w:name w:val="Header Char"/>
    <w:basedOn w:val="DefaultParagraphFont"/>
    <w:link w:val="Header"/>
    <w:uiPriority w:val="99"/>
    <w:rsid w:val="00DF340C"/>
    <w:rPr>
      <w:sz w:val="24"/>
      <w:szCs w:val="24"/>
    </w:rPr>
  </w:style>
  <w:style w:type="paragraph" w:styleId="Footer">
    <w:name w:val="footer"/>
    <w:basedOn w:val="Normal"/>
    <w:link w:val="FooterChar"/>
    <w:uiPriority w:val="99"/>
    <w:unhideWhenUsed/>
    <w:rsid w:val="00DF340C"/>
    <w:pPr>
      <w:tabs>
        <w:tab w:val="center" w:pos="4320"/>
        <w:tab w:val="right" w:pos="8640"/>
      </w:tabs>
    </w:pPr>
  </w:style>
  <w:style w:type="character" w:customStyle="1" w:styleId="FooterChar">
    <w:name w:val="Footer Char"/>
    <w:basedOn w:val="DefaultParagraphFont"/>
    <w:link w:val="Footer"/>
    <w:uiPriority w:val="99"/>
    <w:rsid w:val="00DF340C"/>
    <w:rPr>
      <w:sz w:val="24"/>
      <w:szCs w:val="24"/>
    </w:rPr>
  </w:style>
  <w:style w:type="table" w:styleId="TableGrid">
    <w:name w:val="Table Grid"/>
    <w:basedOn w:val="TableNormal"/>
    <w:uiPriority w:val="59"/>
    <w:rsid w:val="00DF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Anna Gorfinkel</cp:lastModifiedBy>
  <cp:revision>2</cp:revision>
  <dcterms:created xsi:type="dcterms:W3CDTF">2017-02-28T21:50:00Z</dcterms:created>
  <dcterms:modified xsi:type="dcterms:W3CDTF">2017-02-28T21:50:00Z</dcterms:modified>
</cp:coreProperties>
</file>